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7C66E" w14:textId="6339DE35" w:rsidR="00045F35" w:rsidRPr="00F614EB" w:rsidRDefault="00045F35" w:rsidP="00045F35">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 xml:space="preserve">3GPP TSG RAN WG1 Meeting </w:t>
      </w:r>
      <w:r w:rsidRPr="00F614EB">
        <w:rPr>
          <w:rFonts w:ascii="Arial" w:hAnsi="Arial" w:cs="Arial"/>
          <w:b/>
          <w:sz w:val="24"/>
          <w:lang w:val="en-US"/>
        </w:rPr>
        <w:t>#</w:t>
      </w:r>
      <w:r w:rsidR="00946716">
        <w:rPr>
          <w:rFonts w:ascii="Arial" w:hAnsi="Arial" w:cs="Arial"/>
          <w:b/>
          <w:sz w:val="24"/>
          <w:lang w:val="en-US"/>
        </w:rPr>
        <w:t>97</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843F17" w:rsidRPr="00843F17">
        <w:rPr>
          <w:rFonts w:ascii="Arial" w:hAnsi="Arial" w:cs="Arial"/>
          <w:b/>
          <w:color w:val="000000" w:themeColor="text1"/>
          <w:sz w:val="24"/>
        </w:rPr>
        <w:t>R1-19</w:t>
      </w:r>
      <w:r w:rsidR="004314E0">
        <w:rPr>
          <w:rFonts w:ascii="Arial" w:hAnsi="Arial" w:cs="Arial"/>
          <w:b/>
          <w:color w:val="000000" w:themeColor="text1"/>
          <w:sz w:val="24"/>
        </w:rPr>
        <w:t>06788</w:t>
      </w:r>
    </w:p>
    <w:p w14:paraId="15942842" w14:textId="77777777" w:rsidR="00946716" w:rsidRPr="00F614EB" w:rsidRDefault="005F3E44" w:rsidP="00946716">
      <w:pPr>
        <w:spacing w:after="0"/>
        <w:rPr>
          <w:rFonts w:ascii="Arial" w:hAnsi="Arial" w:cs="Arial"/>
          <w:b/>
          <w:bCs/>
          <w:color w:val="000000" w:themeColor="text1"/>
          <w:sz w:val="24"/>
          <w:lang w:val="en-US"/>
        </w:rPr>
      </w:pPr>
      <w:hyperlink r:id="rId12" w:tgtFrame="_blank" w:history="1">
        <w:r w:rsidR="00946716">
          <w:rPr>
            <w:rFonts w:ascii="Arial" w:hAnsi="Arial" w:cs="Arial"/>
            <w:b/>
            <w:bCs/>
            <w:color w:val="000000" w:themeColor="text1"/>
            <w:sz w:val="24"/>
            <w:lang w:val="en-US"/>
          </w:rPr>
          <w:t>Reno</w:t>
        </w:r>
      </w:hyperlink>
      <w:r w:rsidR="00946716" w:rsidRPr="00F614EB">
        <w:rPr>
          <w:rFonts w:ascii="Arial" w:hAnsi="Arial" w:cs="Arial"/>
          <w:b/>
          <w:bCs/>
          <w:color w:val="000000" w:themeColor="text1"/>
          <w:sz w:val="24"/>
          <w:lang w:val="en-US"/>
        </w:rPr>
        <w:t xml:space="preserve">, </w:t>
      </w:r>
      <w:r w:rsidR="00946716">
        <w:rPr>
          <w:rFonts w:ascii="Arial" w:hAnsi="Arial" w:cs="Arial"/>
          <w:b/>
          <w:bCs/>
          <w:color w:val="000000" w:themeColor="text1"/>
          <w:sz w:val="24"/>
          <w:lang w:val="en-US"/>
        </w:rPr>
        <w:t>Nevada, USA</w:t>
      </w:r>
      <w:r w:rsidR="00946716" w:rsidRPr="00F614EB">
        <w:rPr>
          <w:rFonts w:ascii="Arial" w:hAnsi="Arial" w:cs="Arial"/>
          <w:b/>
          <w:bCs/>
          <w:color w:val="000000" w:themeColor="text1"/>
          <w:sz w:val="24"/>
          <w:lang w:val="en-US"/>
        </w:rPr>
        <w:t xml:space="preserve">, </w:t>
      </w:r>
      <w:r w:rsidR="00946716">
        <w:rPr>
          <w:rFonts w:ascii="Arial" w:hAnsi="Arial" w:cs="Arial"/>
          <w:b/>
          <w:bCs/>
          <w:color w:val="000000" w:themeColor="text1"/>
          <w:sz w:val="24"/>
          <w:lang w:val="en-US"/>
        </w:rPr>
        <w:t>May</w:t>
      </w:r>
      <w:r w:rsidR="00946716" w:rsidRPr="00F614EB">
        <w:rPr>
          <w:rFonts w:ascii="Arial" w:hAnsi="Arial" w:cs="Arial"/>
          <w:b/>
          <w:bCs/>
          <w:color w:val="000000" w:themeColor="text1"/>
          <w:sz w:val="24"/>
          <w:lang w:val="en-US"/>
        </w:rPr>
        <w:t xml:space="preserve"> </w:t>
      </w:r>
      <w:r w:rsidR="00946716">
        <w:rPr>
          <w:rFonts w:ascii="Arial" w:hAnsi="Arial" w:cs="Arial"/>
          <w:b/>
          <w:bCs/>
          <w:color w:val="000000" w:themeColor="text1"/>
          <w:sz w:val="24"/>
          <w:lang w:val="en-US"/>
        </w:rPr>
        <w:t>13</w:t>
      </w:r>
      <w:r w:rsidR="00946716" w:rsidRPr="00227DF5">
        <w:rPr>
          <w:rFonts w:ascii="Arial" w:hAnsi="Arial" w:cs="Arial"/>
          <w:b/>
          <w:bCs/>
          <w:color w:val="000000" w:themeColor="text1"/>
          <w:sz w:val="24"/>
          <w:vertAlign w:val="superscript"/>
          <w:lang w:val="en-US"/>
        </w:rPr>
        <w:t>th</w:t>
      </w:r>
      <w:r w:rsidR="00946716" w:rsidRPr="00F614EB">
        <w:rPr>
          <w:rFonts w:ascii="Arial" w:hAnsi="Arial" w:cs="Arial"/>
          <w:b/>
          <w:bCs/>
          <w:color w:val="000000" w:themeColor="text1"/>
          <w:sz w:val="24"/>
          <w:lang w:val="en-US"/>
        </w:rPr>
        <w:t xml:space="preserve"> –</w:t>
      </w:r>
      <w:r w:rsidR="00946716">
        <w:rPr>
          <w:rFonts w:ascii="Arial" w:hAnsi="Arial" w:cs="Arial"/>
          <w:b/>
          <w:bCs/>
          <w:color w:val="000000" w:themeColor="text1"/>
          <w:sz w:val="24"/>
          <w:lang w:val="en-US"/>
        </w:rPr>
        <w:t xml:space="preserve"> 17</w:t>
      </w:r>
      <w:r w:rsidR="00946716" w:rsidRPr="00227DF5">
        <w:rPr>
          <w:rFonts w:ascii="Arial" w:hAnsi="Arial" w:cs="Arial"/>
          <w:b/>
          <w:bCs/>
          <w:color w:val="000000" w:themeColor="text1"/>
          <w:sz w:val="24"/>
          <w:vertAlign w:val="superscript"/>
          <w:lang w:val="en-US"/>
        </w:rPr>
        <w:t>th</w:t>
      </w:r>
      <w:r w:rsidR="00946716" w:rsidRPr="00F614EB">
        <w:rPr>
          <w:rFonts w:ascii="Arial" w:hAnsi="Arial" w:cs="Arial"/>
          <w:b/>
          <w:bCs/>
          <w:color w:val="000000" w:themeColor="text1"/>
          <w:sz w:val="24"/>
          <w:lang w:val="en-US"/>
        </w:rPr>
        <w:t xml:space="preserve">, 2019  </w:t>
      </w:r>
    </w:p>
    <w:p w14:paraId="1DBBE859" w14:textId="77777777" w:rsidR="002F1962" w:rsidRPr="008342D2" w:rsidRDefault="002F1962"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008F5FAD">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008F5FAD">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pPr>
              <w:pStyle w:val="B1"/>
              <w:rPr>
                <w:i/>
                <w:lang w:eastAsia="ja-JP"/>
              </w:rPr>
            </w:pPr>
            <w:r>
              <w:rPr>
                <w:i/>
                <w:lang w:eastAsia="ja-JP"/>
              </w:rPr>
              <w:t>Physical layer procedure(s) including [RAN1, RAN2]:</w:t>
            </w:r>
          </w:p>
          <w:p w14:paraId="2458FD85" w14:textId="08D7F920" w:rsidR="008F5FAD" w:rsidRPr="00903716" w:rsidRDefault="008F5FAD" w:rsidP="008F5FAD">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420EDC25" w:rsidR="0061200C" w:rsidRDefault="00A371F9" w:rsidP="00582048">
      <w:pPr>
        <w:spacing w:before="180" w:after="120"/>
        <w:ind w:firstLine="288"/>
        <w:jc w:val="both"/>
      </w:pPr>
      <w:r>
        <w:t xml:space="preserve"> </w:t>
      </w:r>
      <w:r w:rsidR="008F5FAD">
        <w:t>In this context, the following agreements related to configured grant operation were made during the previous RAN1 meeting</w:t>
      </w:r>
      <w:r w:rsidR="00045F35">
        <w:t>s</w:t>
      </w:r>
      <w:r w:rsidR="008F5FAD">
        <w:t xml:space="preserve"> [3</w:t>
      </w:r>
      <w:r w:rsidR="00045F35">
        <w:t>-</w:t>
      </w:r>
      <w:r w:rsidR="00274322">
        <w:t>5</w:t>
      </w:r>
      <w:r w:rsidR="008F5F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4EFA98EF" w14:textId="73DF4E46" w:rsidR="008F5FAD" w:rsidRDefault="008F5FAD" w:rsidP="00903716">
            <w:pPr>
              <w:overflowPunct/>
              <w:autoSpaceDE/>
              <w:autoSpaceDN/>
              <w:adjustRightInd/>
              <w:spacing w:after="0"/>
              <w:textAlignment w:val="auto"/>
              <w:rPr>
                <w:lang w:val="en-US" w:eastAsia="x-none"/>
              </w:rPr>
            </w:pPr>
          </w:p>
          <w:p w14:paraId="28A5419A" w14:textId="77777777" w:rsidR="0045778E" w:rsidRDefault="0045778E" w:rsidP="0045778E">
            <w:pPr>
              <w:rPr>
                <w:rFonts w:cs="Times"/>
                <w:lang w:val="en-US" w:eastAsia="x-none"/>
              </w:rPr>
            </w:pPr>
            <w:r>
              <w:rPr>
                <w:rFonts w:cs="Times"/>
                <w:highlight w:val="green"/>
                <w:lang w:val="en-US" w:eastAsia="x-none"/>
              </w:rPr>
              <w:t>Agreement:</w:t>
            </w:r>
          </w:p>
          <w:p w14:paraId="66D28277" w14:textId="77777777" w:rsidR="0045778E" w:rsidRDefault="0045778E" w:rsidP="0045778E">
            <w:pPr>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0045778E">
            <w:pPr>
              <w:rPr>
                <w:rFonts w:cs="Times"/>
                <w:lang w:eastAsia="x-none"/>
              </w:rPr>
            </w:pPr>
          </w:p>
          <w:p w14:paraId="4BC07C4D" w14:textId="77777777" w:rsidR="0045778E" w:rsidRDefault="0045778E" w:rsidP="0045778E">
            <w:pPr>
              <w:rPr>
                <w:rFonts w:cs="Times"/>
                <w:lang w:val="en-US" w:eastAsia="x-none"/>
              </w:rPr>
            </w:pPr>
            <w:r>
              <w:rPr>
                <w:rFonts w:cs="Times"/>
                <w:highlight w:val="green"/>
                <w:lang w:val="en-US" w:eastAsia="x-none"/>
              </w:rPr>
              <w:t>Agreement:</w:t>
            </w:r>
          </w:p>
          <w:p w14:paraId="326D6B2B"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Support multiple UE starting time offsets with sub-symbol granularity with FeLAA AUL approach as the baseline</w:t>
            </w:r>
          </w:p>
          <w:p w14:paraId="2AB51841"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0045778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0045778E">
            <w:pPr>
              <w:rPr>
                <w:rFonts w:cs="Times"/>
                <w:lang w:eastAsia="x-none"/>
              </w:rPr>
            </w:pPr>
          </w:p>
          <w:p w14:paraId="4BC1A0AC" w14:textId="77777777" w:rsidR="0045778E" w:rsidRDefault="0045778E" w:rsidP="0045778E">
            <w:pPr>
              <w:rPr>
                <w:rFonts w:cs="Times"/>
                <w:u w:val="single"/>
                <w:lang w:eastAsia="x-none"/>
              </w:rPr>
            </w:pPr>
            <w:r>
              <w:rPr>
                <w:rFonts w:cs="Times"/>
                <w:u w:val="single"/>
                <w:lang w:eastAsia="x-none"/>
              </w:rPr>
              <w:lastRenderedPageBreak/>
              <w:t>Conclusion:</w:t>
            </w:r>
          </w:p>
          <w:p w14:paraId="5E3DBC0D" w14:textId="77777777" w:rsidR="0045778E" w:rsidRDefault="0045778E" w:rsidP="0045778E">
            <w:pPr>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0045778E">
            <w:pPr>
              <w:rPr>
                <w:rFonts w:cs="Times"/>
                <w:lang w:val="en-US" w:eastAsia="x-none"/>
              </w:rPr>
            </w:pPr>
          </w:p>
          <w:p w14:paraId="6B2FCF0A" w14:textId="77777777" w:rsidR="0045778E" w:rsidRDefault="0045778E" w:rsidP="0045778E">
            <w:pPr>
              <w:rPr>
                <w:rFonts w:cs="Times"/>
                <w:lang w:eastAsia="x-none"/>
              </w:rPr>
            </w:pPr>
            <w:r>
              <w:rPr>
                <w:rFonts w:cs="Times"/>
                <w:highlight w:val="green"/>
                <w:lang w:eastAsia="x-none"/>
              </w:rPr>
              <w:t>Agreement:</w:t>
            </w:r>
          </w:p>
          <w:p w14:paraId="24269C22" w14:textId="77777777" w:rsidR="0045778E" w:rsidRDefault="0045778E" w:rsidP="00045F35">
            <w:pPr>
              <w:spacing w:after="0"/>
              <w:rPr>
                <w:rFonts w:cs="Times"/>
                <w:lang w:eastAsia="x-none"/>
              </w:rPr>
            </w:pPr>
            <w:r>
              <w:rPr>
                <w:rFonts w:cs="Times"/>
                <w:lang w:eastAsia="x-none"/>
              </w:rPr>
              <w:t>CG-UCI should at least include the following information:</w:t>
            </w:r>
          </w:p>
          <w:p w14:paraId="78409499"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77F3E05A" w14:textId="77777777" w:rsidR="008F5FAD"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p w14:paraId="61F2DA6C" w14:textId="77777777" w:rsidR="00045F35" w:rsidRDefault="00045F35" w:rsidP="00045F35">
            <w:pPr>
              <w:overflowPunct/>
              <w:autoSpaceDE/>
              <w:autoSpaceDN/>
              <w:adjustRightInd/>
              <w:spacing w:after="0"/>
              <w:textAlignment w:val="auto"/>
              <w:rPr>
                <w:rFonts w:cs="Times"/>
                <w:lang w:eastAsia="x-none"/>
              </w:rPr>
            </w:pPr>
          </w:p>
          <w:p w14:paraId="5CE72AB1" w14:textId="77777777" w:rsidR="00045F35" w:rsidRDefault="00045F35" w:rsidP="00045F35">
            <w:pPr>
              <w:rPr>
                <w:lang w:eastAsia="x-none"/>
              </w:rPr>
            </w:pPr>
            <w:r w:rsidRPr="00E044F3">
              <w:rPr>
                <w:highlight w:val="green"/>
                <w:lang w:eastAsia="x-none"/>
              </w:rPr>
              <w:t>Agreement:</w:t>
            </w:r>
          </w:p>
          <w:p w14:paraId="2B5DB0AD" w14:textId="77777777" w:rsidR="00045F35" w:rsidRDefault="00045F35" w:rsidP="00045F35">
            <w:pPr>
              <w:spacing w:after="0"/>
              <w:rPr>
                <w:lang w:eastAsia="x-none"/>
              </w:rPr>
            </w:pPr>
            <w:r>
              <w:rPr>
                <w:lang w:eastAsia="x-none"/>
              </w:rPr>
              <w:t>For PUSCH transmitted using CG, CBG-based retransmission is supported at least by using dedicated scheduled resource allocated by an UL grant.</w:t>
            </w:r>
          </w:p>
          <w:p w14:paraId="444FB7A9"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FFS: CBG-based retransmission using a configured grant</w:t>
            </w:r>
          </w:p>
          <w:p w14:paraId="4145ADEE"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292E4DA4" w14:textId="77777777" w:rsidR="00045F35" w:rsidRDefault="00045F35" w:rsidP="00045F35">
            <w:pPr>
              <w:rPr>
                <w:lang w:eastAsia="x-none"/>
              </w:rPr>
            </w:pPr>
          </w:p>
          <w:p w14:paraId="70655FAC" w14:textId="77777777" w:rsidR="00045F35" w:rsidRDefault="00045F35" w:rsidP="00045F35">
            <w:pPr>
              <w:rPr>
                <w:lang w:eastAsia="x-none"/>
              </w:rPr>
            </w:pPr>
            <w:r w:rsidRPr="00D07C8C">
              <w:rPr>
                <w:highlight w:val="green"/>
                <w:lang w:eastAsia="x-none"/>
              </w:rPr>
              <w:t>Agreement:</w:t>
            </w:r>
          </w:p>
          <w:p w14:paraId="7C14342E" w14:textId="77777777" w:rsidR="00045F35" w:rsidRDefault="00045F35" w:rsidP="00045F35">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E22BBBA"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0588A185" w14:textId="77777777" w:rsidR="00045F35" w:rsidRDefault="00045F35" w:rsidP="00045F35">
            <w:pPr>
              <w:rPr>
                <w:lang w:eastAsia="x-none"/>
              </w:rPr>
            </w:pPr>
          </w:p>
          <w:p w14:paraId="65A921B6" w14:textId="77777777" w:rsidR="00045F35" w:rsidRDefault="00045F35" w:rsidP="00045F35">
            <w:pPr>
              <w:rPr>
                <w:lang w:eastAsia="x-none"/>
              </w:rPr>
            </w:pPr>
            <w:r w:rsidRPr="00AD0057">
              <w:rPr>
                <w:highlight w:val="green"/>
                <w:lang w:eastAsia="x-none"/>
              </w:rPr>
              <w:t>Agreement:</w:t>
            </w:r>
          </w:p>
          <w:p w14:paraId="247F3E60" w14:textId="77777777" w:rsidR="00045F35" w:rsidRDefault="00045F35" w:rsidP="00045F35">
            <w:pPr>
              <w:spacing w:after="0"/>
            </w:pPr>
            <w:r>
              <w:t>When a UE initiates a channel occupancy with a transmission using a configured grant, it can signal at least the following</w:t>
            </w:r>
          </w:p>
          <w:p w14:paraId="4088BAFF" w14:textId="77777777" w:rsidR="00045F35" w:rsidRPr="00AD0057" w:rsidRDefault="00045F35" w:rsidP="00045F35">
            <w:pPr>
              <w:numPr>
                <w:ilvl w:val="0"/>
                <w:numId w:val="55"/>
              </w:numPr>
              <w:overflowPunct/>
              <w:autoSpaceDE/>
              <w:autoSpaceDN/>
              <w:adjustRightInd/>
              <w:spacing w:after="0"/>
              <w:textAlignment w:val="auto"/>
              <w:rPr>
                <w:lang w:eastAsia="x-none"/>
              </w:rPr>
            </w:pPr>
            <w:r>
              <w:t>The duration that the gNB is allowed to transmit in the channel occupancy initiated by the UE</w:t>
            </w:r>
          </w:p>
          <w:p w14:paraId="587AA579"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 xml:space="preserve">FFS: </w:t>
            </w:r>
          </w:p>
          <w:p w14:paraId="742AEED1"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How the duration is signalled</w:t>
            </w:r>
          </w:p>
          <w:p w14:paraId="2E18BC4A"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Whether the UE should signal continued use of the COT for its own transmissions</w:t>
            </w:r>
          </w:p>
          <w:p w14:paraId="05FC402C"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LBT priority class</w:t>
            </w:r>
          </w:p>
          <w:p w14:paraId="625B64DD" w14:textId="77777777" w:rsidR="00045F35" w:rsidRDefault="00045F35" w:rsidP="00045F35">
            <w:pPr>
              <w:overflowPunct/>
              <w:autoSpaceDE/>
              <w:autoSpaceDN/>
              <w:adjustRightInd/>
              <w:spacing w:after="0"/>
              <w:textAlignment w:val="auto"/>
              <w:rPr>
                <w:rFonts w:cs="Times"/>
                <w:lang w:eastAsia="x-none"/>
              </w:rPr>
            </w:pPr>
          </w:p>
          <w:p w14:paraId="215D1D6C" w14:textId="77777777" w:rsidR="00274322" w:rsidRDefault="00274322" w:rsidP="00274322">
            <w:pPr>
              <w:rPr>
                <w:lang w:eastAsia="x-none"/>
              </w:rPr>
            </w:pPr>
            <w:r w:rsidRPr="00BB4FDD">
              <w:rPr>
                <w:highlight w:val="green"/>
                <w:lang w:eastAsia="x-none"/>
              </w:rPr>
              <w:t>Agreement:</w:t>
            </w:r>
          </w:p>
          <w:p w14:paraId="0C3E7561" w14:textId="77777777" w:rsidR="00274322" w:rsidRPr="00274322" w:rsidRDefault="00274322" w:rsidP="00274322">
            <w:pPr>
              <w:rPr>
                <w:lang w:eastAsia="x-none"/>
              </w:rPr>
            </w:pPr>
            <w:r w:rsidRPr="00274322">
              <w:rPr>
                <w:lang w:eastAsia="x-none"/>
              </w:rPr>
              <w:t xml:space="preserve">Select from the following additional options for </w:t>
            </w:r>
            <w:r w:rsidRPr="00274322">
              <w:rPr>
                <w:lang w:val="en-US" w:eastAsia="x-none"/>
              </w:rPr>
              <w:t xml:space="preserve">type 1 and type 2 configured grant </w:t>
            </w:r>
            <w:r w:rsidRPr="00274322">
              <w:rPr>
                <w:lang w:eastAsia="x-none"/>
              </w:rPr>
              <w:t>time domain resource allocation mechanism in NR by RAN1#97</w:t>
            </w:r>
          </w:p>
          <w:p w14:paraId="5329C61B" w14:textId="77777777" w:rsidR="00274322" w:rsidRPr="00274322" w:rsidRDefault="00274322" w:rsidP="00274322">
            <w:pPr>
              <w:numPr>
                <w:ilvl w:val="0"/>
                <w:numId w:val="58"/>
              </w:numPr>
              <w:overflowPunct/>
              <w:autoSpaceDE/>
              <w:autoSpaceDN/>
              <w:adjustRightInd/>
              <w:spacing w:after="0"/>
              <w:textAlignment w:val="auto"/>
              <w:rPr>
                <w:lang w:eastAsia="x-none"/>
              </w:rPr>
            </w:pPr>
            <w:r w:rsidRPr="00274322">
              <w:rPr>
                <w:lang w:eastAsia="x-none"/>
              </w:rPr>
              <w:t xml:space="preserve">Option 1: A bitmap to selectively enable </w:t>
            </w:r>
            <w:r w:rsidRPr="00274322">
              <w:rPr>
                <w:lang w:val="en-US" w:eastAsia="x-none"/>
              </w:rPr>
              <w:t>or disable configured UL transmission opportunities as per NR Rel-15 configurations.</w:t>
            </w:r>
          </w:p>
          <w:p w14:paraId="04A1D8AC"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001F05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756CFEE2" w14:textId="77777777"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t>Option 2: A mechanism based on multiple NR Rel-15 configurations</w:t>
            </w:r>
          </w:p>
          <w:p w14:paraId="717B0B6D"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Whether any further enhancement is needed to Rel-16 beyond what is being considered in the URLLC WI</w:t>
            </w:r>
          </w:p>
          <w:p w14:paraId="18724106" w14:textId="77777777" w:rsidR="00274322" w:rsidRPr="00274322" w:rsidRDefault="00274322" w:rsidP="00274322">
            <w:pPr>
              <w:numPr>
                <w:ilvl w:val="0"/>
                <w:numId w:val="58"/>
              </w:numPr>
              <w:overflowPunct/>
              <w:autoSpaceDE/>
              <w:autoSpaceDN/>
              <w:adjustRightInd/>
              <w:spacing w:after="0"/>
              <w:textAlignment w:val="auto"/>
            </w:pPr>
            <w:r w:rsidRPr="00274322">
              <w:t>Option 3: Configuration in addition to the Rel-15 baseline of one or more of the following aspects:</w:t>
            </w:r>
          </w:p>
          <w:p w14:paraId="7235305C" w14:textId="77777777" w:rsidR="00274322" w:rsidRPr="00274322" w:rsidRDefault="00274322" w:rsidP="00274322">
            <w:pPr>
              <w:numPr>
                <w:ilvl w:val="1"/>
                <w:numId w:val="58"/>
              </w:numPr>
              <w:overflowPunct/>
              <w:autoSpaceDE/>
              <w:autoSpaceDN/>
              <w:adjustRightInd/>
              <w:spacing w:after="0"/>
              <w:textAlignment w:val="auto"/>
            </w:pPr>
            <w:r w:rsidRPr="00274322">
              <w:t>Multiple offsets within an active configuration</w:t>
            </w:r>
          </w:p>
          <w:p w14:paraId="7D8D279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Duration of transmission for an offset</w:t>
            </w:r>
          </w:p>
          <w:p w14:paraId="2B33C01E" w14:textId="77777777"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lastRenderedPageBreak/>
              <w:t>Option 4: A bitmap to configure UL transmission opportunies to replace current time domain resource configuration</w:t>
            </w:r>
          </w:p>
          <w:p w14:paraId="7B5DFBA9"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F8C8E82"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2966D669" w14:textId="10C1B000" w:rsidR="00274322" w:rsidRPr="00903716" w:rsidRDefault="00274322" w:rsidP="0002097C">
            <w:pPr>
              <w:pStyle w:val="ListParagraph"/>
              <w:numPr>
                <w:ilvl w:val="1"/>
                <w:numId w:val="58"/>
              </w:numPr>
              <w:contextualSpacing/>
              <w:jc w:val="both"/>
              <w:rPr>
                <w:rFonts w:cs="Times"/>
                <w:lang w:eastAsia="x-none"/>
              </w:rPr>
            </w:pPr>
            <w:r w:rsidRPr="0002097C">
              <w:rPr>
                <w:rFonts w:ascii="Times New Roman" w:hAnsi="Times New Roman"/>
                <w:sz w:val="20"/>
                <w:szCs w:val="20"/>
              </w:rPr>
              <w:t>Note: This is importing LAA AUL functionality into NR</w:t>
            </w: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08DD864D" w:rsidR="00D609FD" w:rsidRPr="00D609FD" w:rsidRDefault="00D609FD" w:rsidP="00D609FD">
      <w:pPr>
        <w:pStyle w:val="Heading2"/>
        <w:rPr>
          <w:b/>
          <w:sz w:val="24"/>
          <w:szCs w:val="24"/>
        </w:rPr>
      </w:pPr>
      <w:r w:rsidRPr="00D609FD">
        <w:rPr>
          <w:b/>
          <w:sz w:val="24"/>
          <w:szCs w:val="24"/>
        </w:rPr>
        <w:t>2.1 Time-Domain Allocation</w:t>
      </w:r>
    </w:p>
    <w:p w14:paraId="1A93D59E" w14:textId="2F541DAE" w:rsidR="00B21A80" w:rsidRPr="007F6C07" w:rsidRDefault="00B21A80" w:rsidP="00AA6381">
      <w:pPr>
        <w:jc w:val="both"/>
      </w:pPr>
      <w:r>
        <w:t>During the R</w:t>
      </w:r>
      <w:r w:rsidRPr="007F6C07">
        <w:t>AN#1 96-bis meeting</w:t>
      </w:r>
      <w:r w:rsidR="004314E0">
        <w:t xml:space="preserve"> [5]</w:t>
      </w:r>
      <w:r w:rsidRPr="007F6C07">
        <w:t>, it was agreed to select from the following four options:</w:t>
      </w:r>
    </w:p>
    <w:p w14:paraId="56042B49" w14:textId="77777777" w:rsidR="00B21A80" w:rsidRPr="007F6C07" w:rsidRDefault="00B21A80" w:rsidP="00B21A80">
      <w:pPr>
        <w:numPr>
          <w:ilvl w:val="0"/>
          <w:numId w:val="58"/>
        </w:numPr>
        <w:overflowPunct/>
        <w:autoSpaceDE/>
        <w:autoSpaceDN/>
        <w:adjustRightInd/>
        <w:spacing w:after="0"/>
        <w:textAlignment w:val="auto"/>
        <w:rPr>
          <w:lang w:eastAsia="x-none"/>
        </w:rPr>
      </w:pPr>
      <w:r w:rsidRPr="007F6C07">
        <w:rPr>
          <w:lang w:eastAsia="x-none"/>
        </w:rPr>
        <w:t xml:space="preserve">Option 1: A bitmap to selectively enable </w:t>
      </w:r>
      <w:r w:rsidRPr="007F6C07">
        <w:rPr>
          <w:lang w:val="en-US" w:eastAsia="x-none"/>
        </w:rPr>
        <w:t>or disable configured UL transmission opportunities as per NR Rel-15 configurations.</w:t>
      </w:r>
    </w:p>
    <w:p w14:paraId="78FD6AEE"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FFS: A bit in the bitmap can correspond to a slot or sub-slot or group of slots</w:t>
      </w:r>
    </w:p>
    <w:p w14:paraId="2CFC1D61"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FFS: duration of bitmap in time, e.g. 40ms</w:t>
      </w:r>
    </w:p>
    <w:p w14:paraId="5EFFE1E3" w14:textId="77777777" w:rsidR="00B21A80" w:rsidRPr="007F6C07" w:rsidRDefault="00B21A80" w:rsidP="00B21A80">
      <w:pPr>
        <w:pStyle w:val="ListParagraph"/>
        <w:numPr>
          <w:ilvl w:val="0"/>
          <w:numId w:val="58"/>
        </w:numPr>
        <w:contextualSpacing/>
        <w:jc w:val="both"/>
        <w:rPr>
          <w:rFonts w:ascii="Times New Roman" w:hAnsi="Times New Roman"/>
          <w:sz w:val="20"/>
          <w:szCs w:val="20"/>
        </w:rPr>
      </w:pPr>
      <w:r w:rsidRPr="007F6C07">
        <w:rPr>
          <w:rFonts w:ascii="Times New Roman" w:hAnsi="Times New Roman"/>
          <w:sz w:val="20"/>
          <w:szCs w:val="20"/>
        </w:rPr>
        <w:t>Option 2: A mechanism based on multiple NR Rel-15 configurations</w:t>
      </w:r>
    </w:p>
    <w:p w14:paraId="19899E87"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FFS: Whether any further enhancement is needed to Rel-16 beyond what is being considered in the URLLC WI</w:t>
      </w:r>
    </w:p>
    <w:p w14:paraId="4F936B72" w14:textId="77777777" w:rsidR="00B21A80" w:rsidRPr="007F6C07" w:rsidRDefault="00B21A80" w:rsidP="00B21A80">
      <w:pPr>
        <w:numPr>
          <w:ilvl w:val="0"/>
          <w:numId w:val="58"/>
        </w:numPr>
        <w:overflowPunct/>
        <w:autoSpaceDE/>
        <w:autoSpaceDN/>
        <w:adjustRightInd/>
        <w:spacing w:after="0"/>
        <w:textAlignment w:val="auto"/>
      </w:pPr>
      <w:r w:rsidRPr="007F6C07">
        <w:t>Option 3: Configuration in addition to the Rel-15 baseline of one or more of the following aspects:</w:t>
      </w:r>
    </w:p>
    <w:p w14:paraId="658DDC6A" w14:textId="77777777" w:rsidR="00B21A80" w:rsidRPr="007F6C07" w:rsidRDefault="00B21A80" w:rsidP="00B21A80">
      <w:pPr>
        <w:numPr>
          <w:ilvl w:val="1"/>
          <w:numId w:val="58"/>
        </w:numPr>
        <w:overflowPunct/>
        <w:autoSpaceDE/>
        <w:autoSpaceDN/>
        <w:adjustRightInd/>
        <w:spacing w:after="0"/>
        <w:textAlignment w:val="auto"/>
      </w:pPr>
      <w:r w:rsidRPr="007F6C07">
        <w:t>Multiple offsets within an active configuration</w:t>
      </w:r>
    </w:p>
    <w:p w14:paraId="0E4DACD9"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Duration of transmission for an offset</w:t>
      </w:r>
    </w:p>
    <w:p w14:paraId="54ECA83E" w14:textId="77777777" w:rsidR="00B21A80" w:rsidRPr="007F6C07" w:rsidRDefault="00B21A80" w:rsidP="00B21A80">
      <w:pPr>
        <w:pStyle w:val="ListParagraph"/>
        <w:numPr>
          <w:ilvl w:val="0"/>
          <w:numId w:val="58"/>
        </w:numPr>
        <w:contextualSpacing/>
        <w:jc w:val="both"/>
        <w:rPr>
          <w:rFonts w:ascii="Times New Roman" w:hAnsi="Times New Roman"/>
          <w:sz w:val="20"/>
          <w:szCs w:val="20"/>
        </w:rPr>
      </w:pPr>
      <w:r w:rsidRPr="007F6C07">
        <w:rPr>
          <w:rFonts w:ascii="Times New Roman" w:hAnsi="Times New Roman"/>
          <w:sz w:val="20"/>
          <w:szCs w:val="20"/>
        </w:rPr>
        <w:t>Option 4: A bitmap to configure UL transmission opportunies to replace current time domain resource configuration</w:t>
      </w:r>
    </w:p>
    <w:p w14:paraId="15FF4132"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FFS: A bit in the bitmap can correspond to a slot or sub-slot or group of slots</w:t>
      </w:r>
    </w:p>
    <w:p w14:paraId="7C74D980" w14:textId="77777777" w:rsidR="00B21A80" w:rsidRPr="007F6C07" w:rsidRDefault="00B21A80" w:rsidP="00B21A80">
      <w:pPr>
        <w:pStyle w:val="ListParagraph"/>
        <w:numPr>
          <w:ilvl w:val="1"/>
          <w:numId w:val="58"/>
        </w:numPr>
        <w:contextualSpacing/>
        <w:jc w:val="both"/>
        <w:rPr>
          <w:rFonts w:ascii="Times New Roman" w:hAnsi="Times New Roman"/>
          <w:sz w:val="20"/>
          <w:szCs w:val="20"/>
        </w:rPr>
      </w:pPr>
      <w:r w:rsidRPr="007F6C07">
        <w:rPr>
          <w:rFonts w:ascii="Times New Roman" w:hAnsi="Times New Roman"/>
          <w:sz w:val="20"/>
          <w:szCs w:val="20"/>
        </w:rPr>
        <w:t>FFS: duration of bitmap in time, e.g. 40ms</w:t>
      </w:r>
    </w:p>
    <w:p w14:paraId="1F4931B2" w14:textId="1D1E7D21" w:rsidR="00B21A80" w:rsidRPr="007F6C07" w:rsidRDefault="00B21A80" w:rsidP="00B21A80">
      <w:pPr>
        <w:jc w:val="both"/>
      </w:pPr>
    </w:p>
    <w:p w14:paraId="041445D9" w14:textId="5C799287" w:rsidR="000B6F77" w:rsidRPr="007F6C07" w:rsidRDefault="000B6F77" w:rsidP="00B21A80">
      <w:pPr>
        <w:jc w:val="both"/>
      </w:pPr>
      <w:r w:rsidRPr="007F6C07">
        <w:t>In order to down</w:t>
      </w:r>
      <w:r w:rsidR="00C35AD5" w:rsidRPr="007F6C07">
        <w:t>-</w:t>
      </w:r>
      <w:r w:rsidRPr="007F6C07">
        <w:t xml:space="preserve">select from these four options, it is important to consider the pros and cons of each </w:t>
      </w:r>
      <w:r w:rsidR="004314E0">
        <w:t>one of them</w:t>
      </w:r>
      <w:r w:rsidRPr="007F6C07">
        <w:t xml:space="preserve">. The following </w:t>
      </w:r>
      <w:r w:rsidR="00C35AD5" w:rsidRPr="007F6C07">
        <w:t xml:space="preserve">analysis looks into </w:t>
      </w:r>
      <w:r w:rsidR="004314E0">
        <w:t xml:space="preserve">each of </w:t>
      </w:r>
      <w:r w:rsidR="00C35AD5" w:rsidRPr="007F6C07">
        <w:t>the</w:t>
      </w:r>
      <w:r w:rsidR="004314E0">
        <w:t>se</w:t>
      </w:r>
      <w:r w:rsidR="00C35AD5" w:rsidRPr="007F6C07">
        <w:t xml:space="preserve"> options, </w:t>
      </w:r>
      <w:r w:rsidR="004314E0">
        <w:t xml:space="preserve">and </w:t>
      </w:r>
      <w:r w:rsidR="004314E0" w:rsidRPr="007F6C07">
        <w:t>in order to assess the</w:t>
      </w:r>
      <w:r w:rsidR="004314E0">
        <w:t>ir</w:t>
      </w:r>
      <w:r w:rsidR="004314E0" w:rsidRPr="007F6C07">
        <w:t xml:space="preserve"> pros and cons </w:t>
      </w:r>
      <w:r w:rsidR="004314E0">
        <w:t xml:space="preserve">evaluates </w:t>
      </w:r>
      <w:r w:rsidR="00C35AD5" w:rsidRPr="007F6C07">
        <w:t>the possible enhancements they may need, the</w:t>
      </w:r>
      <w:r w:rsidR="004314E0">
        <w:t>ir</w:t>
      </w:r>
      <w:r w:rsidR="00C35AD5" w:rsidRPr="007F6C07">
        <w:t xml:space="preserve"> flexibility in allocation, the channel access opportunities</w:t>
      </w:r>
      <w:r w:rsidR="004314E0">
        <w:t xml:space="preserve"> that they provide</w:t>
      </w:r>
      <w:r w:rsidR="00C35AD5" w:rsidRPr="007F6C07">
        <w:t xml:space="preserve">, and the </w:t>
      </w:r>
      <w:r w:rsidR="0002097C" w:rsidRPr="007F6C07">
        <w:t>signalling</w:t>
      </w:r>
      <w:r w:rsidR="00C35AD5" w:rsidRPr="007F6C07">
        <w:t xml:space="preserve"> overhead required to enable such functionalit</w:t>
      </w:r>
      <w:r w:rsidR="004314E0">
        <w:t>ies</w:t>
      </w:r>
      <w:r w:rsidR="00C35AD5" w:rsidRPr="007F6C07">
        <w:t xml:space="preserve">. </w:t>
      </w:r>
    </w:p>
    <w:p w14:paraId="433330F8" w14:textId="0E85C8A1" w:rsidR="00582F84" w:rsidRPr="0002097C" w:rsidRDefault="00582F84" w:rsidP="00B21A80">
      <w:pPr>
        <w:jc w:val="both"/>
        <w:rPr>
          <w:b/>
          <w:u w:val="single"/>
        </w:rPr>
      </w:pPr>
      <w:r w:rsidRPr="0002097C">
        <w:rPr>
          <w:b/>
          <w:u w:val="single"/>
        </w:rPr>
        <w:t xml:space="preserve">Option 1: </w:t>
      </w:r>
    </w:p>
    <w:p w14:paraId="7FFEE367" w14:textId="78772A1A" w:rsidR="009E1D9A" w:rsidRDefault="00582F84" w:rsidP="0002097C">
      <w:pPr>
        <w:spacing w:after="160" w:line="259" w:lineRule="auto"/>
        <w:contextualSpacing/>
        <w:jc w:val="both"/>
      </w:pPr>
      <w:r w:rsidRPr="007F6C07">
        <w:t xml:space="preserve">This option sets a bitmap to overlay the Rel-15 time-domain allocation, such that </w:t>
      </w:r>
      <w:r w:rsidR="00FE5750">
        <w:t>the resources</w:t>
      </w:r>
      <w:r w:rsidRPr="007F6C07">
        <w:t xml:space="preserve"> configured via the Rel-15 approach are either enabled or disabled. This approach </w:t>
      </w:r>
      <w:r w:rsidR="00FE5750">
        <w:t>is</w:t>
      </w:r>
      <w:r w:rsidRPr="007F6C07">
        <w:t xml:space="preserve"> used to combine the bitmap duration with the Rel-15 periodicity to emulate longer periodicities. The bitmap can be configured to have a fixed length and granularity, or either of these can be variable based on service/traffic type. Since th</w:t>
      </w:r>
      <w:r w:rsidR="00FE5750">
        <w:t>is</w:t>
      </w:r>
      <w:r w:rsidRPr="007F6C07">
        <w:t xml:space="preserve"> option leaves out the possibility to reinterpret the Rel-15 parameters, then some Rel-15 parameters will need to be left out, and new parameters will be needed to enable multiple consecutive slots/mini-slots for channel access attempts within a periodicity. </w:t>
      </w:r>
    </w:p>
    <w:p w14:paraId="2305A27A" w14:textId="77777777" w:rsidR="009D6B84" w:rsidRDefault="009D6B84" w:rsidP="0002097C">
      <w:pPr>
        <w:spacing w:after="160" w:line="259" w:lineRule="auto"/>
        <w:contextualSpacing/>
        <w:jc w:val="both"/>
      </w:pPr>
    </w:p>
    <w:p w14:paraId="6634B128" w14:textId="2308F70D" w:rsidR="009D6B84" w:rsidRPr="007F6C07" w:rsidRDefault="009D6B84" w:rsidP="0002097C">
      <w:pPr>
        <w:spacing w:after="160" w:line="259" w:lineRule="auto"/>
        <w:contextualSpacing/>
        <w:jc w:val="both"/>
      </w:pPr>
      <w:r>
        <w:t xml:space="preserve">A major drawback of this option is that it requires some new </w:t>
      </w:r>
      <w:r w:rsidR="00755F0C">
        <w:t>signalling</w:t>
      </w:r>
      <w:r>
        <w:t xml:space="preserve"> on top of the Rel-15 and proposed bitmap in order to </w:t>
      </w:r>
      <w:r w:rsidR="006133B2">
        <w:t xml:space="preserve">configure time-domain allocations that have multiple consecutive slots, and to allow transmissions without gaps for the cases when the consecutive slots are used. </w:t>
      </w:r>
      <w:r w:rsidR="00C7132A">
        <w:t xml:space="preserve">Since the bitmap is being used in essence as a slot/mini-slot disabling mechanism, then this option basically requires additional </w:t>
      </w:r>
      <w:r w:rsidR="00755F0C">
        <w:t>signalling</w:t>
      </w:r>
      <w:r w:rsidR="00C7132A">
        <w:t xml:space="preserve"> to add more channel access opportunities and flexibility, then use the bitmap to reduce </w:t>
      </w:r>
      <w:r w:rsidR="002F0DDD">
        <w:t>those opportunities and flexibility</w:t>
      </w:r>
      <w:r w:rsidR="00F7315A">
        <w:t xml:space="preserve">. </w:t>
      </w:r>
      <w:r w:rsidR="001A50F7">
        <w:t xml:space="preserve">Thus, this option becomes similar in complexity as combining options 3 and 4, without any additional flexibility. </w:t>
      </w:r>
    </w:p>
    <w:p w14:paraId="262B15EC" w14:textId="77777777" w:rsidR="009E1D9A" w:rsidRPr="004314E0" w:rsidRDefault="009E1D9A" w:rsidP="0002097C">
      <w:pPr>
        <w:pStyle w:val="ListParagraph"/>
        <w:numPr>
          <w:ilvl w:val="0"/>
          <w:numId w:val="64"/>
        </w:numPr>
        <w:jc w:val="both"/>
      </w:pPr>
      <w:r w:rsidRPr="0002097C">
        <w:rPr>
          <w:rFonts w:ascii="Times New Roman" w:hAnsi="Times New Roman"/>
          <w:sz w:val="20"/>
          <w:szCs w:val="20"/>
        </w:rPr>
        <w:t xml:space="preserve">Pros: </w:t>
      </w:r>
    </w:p>
    <w:p w14:paraId="553AD7FB" w14:textId="32C8E386" w:rsidR="009E1D9A" w:rsidRPr="004314E0" w:rsidRDefault="009E1D9A" w:rsidP="0002097C">
      <w:pPr>
        <w:pStyle w:val="ListParagraph"/>
        <w:numPr>
          <w:ilvl w:val="1"/>
          <w:numId w:val="64"/>
        </w:numPr>
        <w:jc w:val="both"/>
      </w:pPr>
      <w:r w:rsidRPr="0002097C">
        <w:rPr>
          <w:rFonts w:ascii="Times New Roman" w:hAnsi="Times New Roman"/>
          <w:sz w:val="20"/>
          <w:szCs w:val="20"/>
        </w:rPr>
        <w:t>Smaller periodicities along with appropriately selected bitmap can effectively emulate larger periodicities with multiple channel access opportunities</w:t>
      </w:r>
      <w:r w:rsidR="00E05A54">
        <w:rPr>
          <w:rFonts w:ascii="Times New Roman" w:hAnsi="Times New Roman"/>
          <w:sz w:val="20"/>
          <w:szCs w:val="20"/>
        </w:rPr>
        <w:t>.</w:t>
      </w:r>
    </w:p>
    <w:p w14:paraId="00B933AA" w14:textId="64296900" w:rsidR="006A025C" w:rsidRPr="004314E0" w:rsidRDefault="006A025C" w:rsidP="0002097C">
      <w:pPr>
        <w:pStyle w:val="ListParagraph"/>
        <w:numPr>
          <w:ilvl w:val="0"/>
          <w:numId w:val="64"/>
        </w:numPr>
        <w:jc w:val="both"/>
      </w:pPr>
      <w:r w:rsidRPr="0002097C">
        <w:rPr>
          <w:rFonts w:ascii="Times New Roman" w:hAnsi="Times New Roman"/>
          <w:sz w:val="20"/>
          <w:szCs w:val="20"/>
        </w:rPr>
        <w:t xml:space="preserve">Cons: </w:t>
      </w:r>
    </w:p>
    <w:p w14:paraId="3050EF8C" w14:textId="3DA5E89F" w:rsidR="0018517F" w:rsidRPr="00E00541" w:rsidRDefault="0018517F" w:rsidP="0002097C">
      <w:pPr>
        <w:pStyle w:val="ListParagraph"/>
        <w:numPr>
          <w:ilvl w:val="1"/>
          <w:numId w:val="64"/>
        </w:numPr>
        <w:jc w:val="both"/>
      </w:pPr>
      <w:r w:rsidRPr="0002097C">
        <w:rPr>
          <w:rFonts w:ascii="Times New Roman" w:hAnsi="Times New Roman"/>
          <w:sz w:val="20"/>
          <w:szCs w:val="20"/>
        </w:rPr>
        <w:lastRenderedPageBreak/>
        <w:t>Usefulness periodicities of Rel-15 may be reduced, same for other Rel-15 parameters</w:t>
      </w:r>
      <w:r w:rsidR="00125497">
        <w:rPr>
          <w:rFonts w:ascii="Times New Roman" w:hAnsi="Times New Roman"/>
          <w:sz w:val="20"/>
          <w:szCs w:val="20"/>
        </w:rPr>
        <w:t>.</w:t>
      </w:r>
    </w:p>
    <w:p w14:paraId="7D2A74B6" w14:textId="4ED3657E" w:rsidR="00070B27" w:rsidRPr="004314E0" w:rsidRDefault="00070B27" w:rsidP="0002097C">
      <w:pPr>
        <w:pStyle w:val="ListParagraph"/>
        <w:numPr>
          <w:ilvl w:val="1"/>
          <w:numId w:val="64"/>
        </w:numPr>
        <w:jc w:val="both"/>
      </w:pPr>
      <w:r>
        <w:rPr>
          <w:rFonts w:ascii="Times New Roman" w:hAnsi="Times New Roman"/>
          <w:sz w:val="20"/>
          <w:szCs w:val="20"/>
        </w:rPr>
        <w:t xml:space="preserve">Need either reinterpretation of the SLIV or new parameter to accommodate for higher channel access opportunities. </w:t>
      </w:r>
    </w:p>
    <w:p w14:paraId="60DF0F06" w14:textId="59A396E2" w:rsidR="0018517F" w:rsidRPr="004314E0" w:rsidRDefault="0018517F" w:rsidP="0002097C">
      <w:pPr>
        <w:pStyle w:val="ListParagraph"/>
        <w:numPr>
          <w:ilvl w:val="1"/>
          <w:numId w:val="64"/>
        </w:numPr>
        <w:jc w:val="both"/>
      </w:pPr>
      <w:r w:rsidRPr="0002097C">
        <w:rPr>
          <w:rFonts w:ascii="Times New Roman" w:hAnsi="Times New Roman"/>
          <w:sz w:val="20"/>
          <w:szCs w:val="20"/>
        </w:rPr>
        <w:t>With additional parameters to increase channel access opportunities within a periodicity, allocation is not as flexible as option 4, but signaling is comparable</w:t>
      </w:r>
      <w:r w:rsidR="002A1AE1">
        <w:rPr>
          <w:rFonts w:ascii="Times New Roman" w:hAnsi="Times New Roman"/>
          <w:sz w:val="20"/>
          <w:szCs w:val="20"/>
        </w:rPr>
        <w:t xml:space="preserve"> due to additional bitmap</w:t>
      </w:r>
      <w:r w:rsidR="00E05A54">
        <w:rPr>
          <w:rFonts w:ascii="Times New Roman" w:hAnsi="Times New Roman"/>
          <w:sz w:val="20"/>
          <w:szCs w:val="20"/>
        </w:rPr>
        <w:t>.</w:t>
      </w:r>
    </w:p>
    <w:p w14:paraId="52E727AE" w14:textId="77777777" w:rsidR="0002097C" w:rsidRDefault="0002097C" w:rsidP="0018517F">
      <w:pPr>
        <w:jc w:val="both"/>
        <w:rPr>
          <w:b/>
        </w:rPr>
      </w:pPr>
    </w:p>
    <w:p w14:paraId="7DCE61FC" w14:textId="7EF440CD" w:rsidR="0018517F" w:rsidRPr="0002097C" w:rsidRDefault="0018517F" w:rsidP="0018517F">
      <w:pPr>
        <w:jc w:val="both"/>
        <w:rPr>
          <w:b/>
        </w:rPr>
      </w:pPr>
      <w:r w:rsidRPr="0002097C">
        <w:rPr>
          <w:b/>
        </w:rPr>
        <w:t xml:space="preserve">Option 2: </w:t>
      </w:r>
    </w:p>
    <w:p w14:paraId="3D00CA4A" w14:textId="598809A7" w:rsidR="0018517F" w:rsidRPr="007F6C07" w:rsidRDefault="00C93178" w:rsidP="0018517F">
      <w:pPr>
        <w:jc w:val="both"/>
      </w:pPr>
      <w:r w:rsidRPr="007F6C07">
        <w:t xml:space="preserve">This option seeks to leverage the agreement </w:t>
      </w:r>
      <w:r w:rsidR="00A05FAB">
        <w:t xml:space="preserve">made </w:t>
      </w:r>
      <w:r w:rsidR="00AD0D3E" w:rsidRPr="007F6C07">
        <w:t xml:space="preserve">in the URLLC enhancements WI </w:t>
      </w:r>
      <w:r w:rsidRPr="007F6C07">
        <w:t xml:space="preserve">to allow multiple configurations of </w:t>
      </w:r>
      <w:r w:rsidRPr="0002097C">
        <w:rPr>
          <w:i/>
        </w:rPr>
        <w:t>configuredGrantConfig</w:t>
      </w:r>
      <w:r w:rsidRPr="007F6C07">
        <w:t xml:space="preserve"> for a UE in each BWP. Although this approach does provide more opportunities to access the channel, it also increases the </w:t>
      </w:r>
      <w:r w:rsidR="00A05FAB" w:rsidRPr="007F6C07">
        <w:t>signalling</w:t>
      </w:r>
      <w:r w:rsidRPr="007F6C07">
        <w:t xml:space="preserve"> overhead required to enable such flexibility. Particularly when using CG type 2, it requires a separate DCI </w:t>
      </w:r>
      <w:r w:rsidR="00A05FAB">
        <w:t xml:space="preserve">to enable and disable </w:t>
      </w:r>
      <w:r w:rsidRPr="007F6C07">
        <w:t xml:space="preserve">for each configuration, which requires a lot of parameters that may or may not be the same for each configuration. On top of the excessive </w:t>
      </w:r>
      <w:r w:rsidR="00A05FAB" w:rsidRPr="007F6C07">
        <w:t>signalling</w:t>
      </w:r>
      <w:r w:rsidRPr="007F6C07">
        <w:t xml:space="preserve"> overhead required for activation/deactivation of </w:t>
      </w:r>
      <w:r w:rsidR="00AD0D3E" w:rsidRPr="007F6C07">
        <w:t>multiple</w:t>
      </w:r>
      <w:r w:rsidRPr="007F6C07">
        <w:t xml:space="preserve"> </w:t>
      </w:r>
      <w:r w:rsidRPr="0002097C">
        <w:rPr>
          <w:i/>
        </w:rPr>
        <w:t>configuredGrantConfig</w:t>
      </w:r>
      <w:r w:rsidRPr="007F6C07">
        <w:t>, it may be possible that different configurations are intended for different service/traffic types. Therefore a PUSCH that was encoded to be transmitted in one resource using one configuration will need to be re</w:t>
      </w:r>
      <w:r w:rsidR="00AD0D3E" w:rsidRPr="007F6C07">
        <w:t>-</w:t>
      </w:r>
      <w:r w:rsidRPr="007F6C07">
        <w:t>encoded in order to be transmitted in another resource if that other resource is enabled using a different configuration</w:t>
      </w:r>
      <w:r w:rsidR="00AD0D3E" w:rsidRPr="007F6C07">
        <w:t xml:space="preserve">, </w:t>
      </w:r>
      <w:r w:rsidR="00A05FAB">
        <w:t xml:space="preserve">which includes different parameters </w:t>
      </w:r>
      <w:r w:rsidR="00AD0D3E" w:rsidRPr="007F6C07">
        <w:t>such as MCS/TBS and PUSCH type</w:t>
      </w:r>
      <w:r w:rsidRPr="007F6C07">
        <w:t>.</w:t>
      </w:r>
    </w:p>
    <w:p w14:paraId="69D5A72A" w14:textId="78E5AF98" w:rsidR="0011254D" w:rsidRPr="007F6C07" w:rsidRDefault="0011254D" w:rsidP="0018517F">
      <w:pPr>
        <w:jc w:val="both"/>
      </w:pPr>
      <w:r w:rsidRPr="007F6C07">
        <w:t>Furthermore, it is not clear exactly how the URLLC WI will develop this multiple CG configurations specification, and the impacts on CG may be adverse in the unlicensed band. Since this agreement is for Rel-16 CG, but the baseline for CG in NR-U is Rel-15 CG, it is not advisable to allow a different work item to dictate the direction of the unlicensed operation of CG</w:t>
      </w:r>
      <w:r w:rsidR="00A05FAB">
        <w:t xml:space="preserve"> considering that the two designs aim different scenarios and operation, and have different requirements</w:t>
      </w:r>
      <w:r w:rsidRPr="007F6C07">
        <w:t>.</w:t>
      </w:r>
    </w:p>
    <w:p w14:paraId="05847B29" w14:textId="7D365A65" w:rsidR="00AD0D3E" w:rsidRPr="004314E0" w:rsidRDefault="00AD0D3E" w:rsidP="0002097C">
      <w:pPr>
        <w:pStyle w:val="ListParagraph"/>
        <w:numPr>
          <w:ilvl w:val="0"/>
          <w:numId w:val="65"/>
        </w:numPr>
        <w:jc w:val="both"/>
      </w:pPr>
      <w:r w:rsidRPr="0002097C">
        <w:rPr>
          <w:rFonts w:ascii="Times New Roman" w:hAnsi="Times New Roman"/>
          <w:sz w:val="20"/>
          <w:szCs w:val="20"/>
        </w:rPr>
        <w:t xml:space="preserve">Pros: </w:t>
      </w:r>
    </w:p>
    <w:p w14:paraId="6C5FA8DF" w14:textId="5A3EB4E1" w:rsidR="00AD0D3E" w:rsidRPr="004314E0" w:rsidRDefault="00AD0D3E" w:rsidP="0002097C">
      <w:pPr>
        <w:pStyle w:val="ListParagraph"/>
        <w:numPr>
          <w:ilvl w:val="1"/>
          <w:numId w:val="65"/>
        </w:numPr>
        <w:jc w:val="both"/>
      </w:pPr>
      <w:r w:rsidRPr="0002097C">
        <w:rPr>
          <w:rFonts w:ascii="Times New Roman" w:hAnsi="Times New Roman"/>
          <w:sz w:val="20"/>
          <w:szCs w:val="20"/>
        </w:rPr>
        <w:t>Flexibility increases with # of configurations</w:t>
      </w:r>
      <w:r w:rsidR="00125497">
        <w:rPr>
          <w:rFonts w:ascii="Times New Roman" w:hAnsi="Times New Roman"/>
          <w:sz w:val="20"/>
          <w:szCs w:val="20"/>
        </w:rPr>
        <w:t>.</w:t>
      </w:r>
    </w:p>
    <w:p w14:paraId="5860CC3C" w14:textId="617E5810" w:rsidR="00AD0D3E" w:rsidRPr="004314E0" w:rsidRDefault="00AD0D3E" w:rsidP="0002097C">
      <w:pPr>
        <w:pStyle w:val="ListParagraph"/>
        <w:numPr>
          <w:ilvl w:val="1"/>
          <w:numId w:val="65"/>
        </w:numPr>
        <w:jc w:val="both"/>
      </w:pPr>
      <w:r w:rsidRPr="0002097C">
        <w:rPr>
          <w:rFonts w:ascii="Times New Roman" w:hAnsi="Times New Roman"/>
          <w:sz w:val="20"/>
          <w:szCs w:val="20"/>
        </w:rPr>
        <w:t>No additional parameters are required, as reinterpretation of Rel-15 parameters allows more efficient allocation for unlicensed operation</w:t>
      </w:r>
      <w:r w:rsidR="00E05A54">
        <w:rPr>
          <w:rFonts w:ascii="Times New Roman" w:hAnsi="Times New Roman"/>
          <w:sz w:val="20"/>
          <w:szCs w:val="20"/>
        </w:rPr>
        <w:t>.</w:t>
      </w:r>
    </w:p>
    <w:p w14:paraId="3FBC7938" w14:textId="2FC4DA9C" w:rsidR="00AD0D3E" w:rsidRPr="004314E0" w:rsidRDefault="00AD0D3E" w:rsidP="0002097C">
      <w:pPr>
        <w:pStyle w:val="ListParagraph"/>
        <w:numPr>
          <w:ilvl w:val="0"/>
          <w:numId w:val="65"/>
        </w:numPr>
        <w:jc w:val="both"/>
      </w:pPr>
      <w:r w:rsidRPr="0002097C">
        <w:rPr>
          <w:rFonts w:ascii="Times New Roman" w:hAnsi="Times New Roman"/>
          <w:sz w:val="20"/>
          <w:szCs w:val="20"/>
        </w:rPr>
        <w:t xml:space="preserve">Cons: </w:t>
      </w:r>
    </w:p>
    <w:p w14:paraId="7078B46F" w14:textId="3FE000C8" w:rsidR="00BF0F7D" w:rsidRPr="004314E0" w:rsidRDefault="00BF0F7D" w:rsidP="0002097C">
      <w:pPr>
        <w:pStyle w:val="ListParagraph"/>
        <w:numPr>
          <w:ilvl w:val="1"/>
          <w:numId w:val="65"/>
        </w:numPr>
        <w:jc w:val="both"/>
      </w:pPr>
      <w:r w:rsidRPr="0002097C">
        <w:rPr>
          <w:rFonts w:ascii="Times New Roman" w:hAnsi="Times New Roman"/>
          <w:sz w:val="20"/>
          <w:szCs w:val="20"/>
        </w:rPr>
        <w:t>Signaling significantly increases with flexibility</w:t>
      </w:r>
      <w:r w:rsidR="0011254D" w:rsidRPr="0002097C">
        <w:rPr>
          <w:rFonts w:ascii="Times New Roman" w:hAnsi="Times New Roman"/>
          <w:sz w:val="20"/>
          <w:szCs w:val="20"/>
        </w:rPr>
        <w:t xml:space="preserve">, </w:t>
      </w:r>
      <w:r w:rsidR="00E05A54">
        <w:rPr>
          <w:rFonts w:ascii="Times New Roman" w:hAnsi="Times New Roman"/>
          <w:sz w:val="20"/>
          <w:szCs w:val="20"/>
        </w:rPr>
        <w:t xml:space="preserve">and </w:t>
      </w:r>
      <w:r w:rsidR="0011254D" w:rsidRPr="0002097C">
        <w:rPr>
          <w:rFonts w:ascii="Times New Roman" w:hAnsi="Times New Roman"/>
          <w:sz w:val="20"/>
          <w:szCs w:val="20"/>
        </w:rPr>
        <w:t>the cost is too high</w:t>
      </w:r>
      <w:r w:rsidR="00125497">
        <w:rPr>
          <w:rFonts w:ascii="Times New Roman" w:hAnsi="Times New Roman"/>
          <w:sz w:val="20"/>
          <w:szCs w:val="20"/>
        </w:rPr>
        <w:t>.</w:t>
      </w:r>
    </w:p>
    <w:p w14:paraId="2021F91C" w14:textId="4BFE435B" w:rsidR="00BF0F7D" w:rsidRPr="004314E0" w:rsidRDefault="00BF0F7D" w:rsidP="0002097C">
      <w:pPr>
        <w:pStyle w:val="ListParagraph"/>
        <w:numPr>
          <w:ilvl w:val="1"/>
          <w:numId w:val="65"/>
        </w:numPr>
        <w:jc w:val="both"/>
      </w:pPr>
      <w:r w:rsidRPr="0002097C">
        <w:rPr>
          <w:rFonts w:ascii="Times New Roman" w:hAnsi="Times New Roman"/>
          <w:sz w:val="20"/>
          <w:szCs w:val="20"/>
        </w:rPr>
        <w:t>Many common parameters (DMRS, HARQ processes</w:t>
      </w:r>
      <w:r w:rsidR="00EF2648" w:rsidRPr="0002097C">
        <w:rPr>
          <w:rFonts w:ascii="Times New Roman" w:hAnsi="Times New Roman"/>
          <w:sz w:val="20"/>
          <w:szCs w:val="20"/>
        </w:rPr>
        <w:t>, etc) may be common between configurations, but will be signaled in each activation</w:t>
      </w:r>
      <w:r w:rsidR="00125497">
        <w:rPr>
          <w:rFonts w:ascii="Times New Roman" w:hAnsi="Times New Roman"/>
          <w:sz w:val="20"/>
          <w:szCs w:val="20"/>
        </w:rPr>
        <w:t>.</w:t>
      </w:r>
    </w:p>
    <w:p w14:paraId="26E30DEB" w14:textId="05EE8F9C" w:rsidR="00EF2648" w:rsidRPr="004314E0" w:rsidRDefault="00EF2648" w:rsidP="0002097C">
      <w:pPr>
        <w:pStyle w:val="ListParagraph"/>
        <w:numPr>
          <w:ilvl w:val="1"/>
          <w:numId w:val="65"/>
        </w:numPr>
        <w:jc w:val="both"/>
      </w:pPr>
      <w:r w:rsidRPr="0002097C">
        <w:rPr>
          <w:rFonts w:ascii="Times New Roman" w:hAnsi="Times New Roman"/>
          <w:sz w:val="20"/>
          <w:szCs w:val="20"/>
        </w:rPr>
        <w:t>CG type 2 burden become unwieldy</w:t>
      </w:r>
      <w:r w:rsidR="00125497">
        <w:rPr>
          <w:rFonts w:ascii="Times New Roman" w:hAnsi="Times New Roman"/>
          <w:sz w:val="20"/>
          <w:szCs w:val="20"/>
        </w:rPr>
        <w:t>.</w:t>
      </w:r>
    </w:p>
    <w:p w14:paraId="3DC5FBA4" w14:textId="08EA1A27" w:rsidR="00EF2648" w:rsidRPr="004314E0" w:rsidRDefault="00EF2648" w:rsidP="0002097C">
      <w:pPr>
        <w:pStyle w:val="ListParagraph"/>
        <w:numPr>
          <w:ilvl w:val="1"/>
          <w:numId w:val="65"/>
        </w:numPr>
        <w:jc w:val="both"/>
      </w:pPr>
      <w:r w:rsidRPr="0002097C">
        <w:rPr>
          <w:rFonts w:ascii="Times New Roman" w:hAnsi="Times New Roman"/>
          <w:sz w:val="20"/>
          <w:szCs w:val="20"/>
        </w:rPr>
        <w:t>PUSCH encoded for one transmit opportunity corresponding to one config</w:t>
      </w:r>
      <w:r w:rsidR="00A37ED8">
        <w:rPr>
          <w:rFonts w:ascii="Times New Roman" w:hAnsi="Times New Roman"/>
          <w:sz w:val="20"/>
          <w:szCs w:val="20"/>
        </w:rPr>
        <w:t>uration</w:t>
      </w:r>
      <w:r w:rsidRPr="0002097C">
        <w:rPr>
          <w:rFonts w:ascii="Times New Roman" w:hAnsi="Times New Roman"/>
          <w:sz w:val="20"/>
          <w:szCs w:val="20"/>
        </w:rPr>
        <w:t xml:space="preserve"> may not be suitable for transmission in the next transmit opportunity</w:t>
      </w:r>
      <w:r w:rsidR="00A37ED8">
        <w:rPr>
          <w:rFonts w:ascii="Times New Roman" w:hAnsi="Times New Roman"/>
          <w:sz w:val="20"/>
          <w:szCs w:val="20"/>
        </w:rPr>
        <w:t>,</w:t>
      </w:r>
      <w:r w:rsidRPr="0002097C">
        <w:rPr>
          <w:rFonts w:ascii="Times New Roman" w:hAnsi="Times New Roman"/>
          <w:sz w:val="20"/>
          <w:szCs w:val="20"/>
        </w:rPr>
        <w:t xml:space="preserve"> if it corresponds to a different config</w:t>
      </w:r>
      <w:r w:rsidR="00A37ED8">
        <w:rPr>
          <w:rFonts w:ascii="Times New Roman" w:hAnsi="Times New Roman"/>
          <w:sz w:val="20"/>
          <w:szCs w:val="20"/>
        </w:rPr>
        <w:t>uration</w:t>
      </w:r>
      <w:r w:rsidR="00125497">
        <w:rPr>
          <w:rFonts w:ascii="Times New Roman" w:hAnsi="Times New Roman"/>
          <w:sz w:val="20"/>
          <w:szCs w:val="20"/>
        </w:rPr>
        <w:t>.</w:t>
      </w:r>
    </w:p>
    <w:p w14:paraId="76AFCC99" w14:textId="0EA6DF15" w:rsidR="00441544" w:rsidRPr="004314E0" w:rsidRDefault="00441544" w:rsidP="0002097C">
      <w:pPr>
        <w:pStyle w:val="ListParagraph"/>
        <w:numPr>
          <w:ilvl w:val="1"/>
          <w:numId w:val="65"/>
        </w:numPr>
        <w:jc w:val="both"/>
      </w:pPr>
      <w:r w:rsidRPr="0002097C">
        <w:rPr>
          <w:rFonts w:ascii="Times New Roman" w:hAnsi="Times New Roman"/>
          <w:sz w:val="20"/>
          <w:szCs w:val="20"/>
        </w:rPr>
        <w:t>In case of single configuration, there is not enough flexibility or channel access opportunities, especially for longer periodicities</w:t>
      </w:r>
      <w:r w:rsidR="00E05A54">
        <w:rPr>
          <w:rFonts w:ascii="Times New Roman" w:hAnsi="Times New Roman"/>
          <w:sz w:val="20"/>
          <w:szCs w:val="20"/>
        </w:rPr>
        <w:t>.</w:t>
      </w:r>
    </w:p>
    <w:p w14:paraId="6A1EF9E6" w14:textId="77777777" w:rsidR="0018517F" w:rsidRPr="007F6C07" w:rsidRDefault="0018517F" w:rsidP="0018517F">
      <w:pPr>
        <w:jc w:val="both"/>
      </w:pPr>
    </w:p>
    <w:p w14:paraId="0DF6FDAE" w14:textId="77853310" w:rsidR="0018517F" w:rsidRPr="0002097C" w:rsidRDefault="005B0841" w:rsidP="0018517F">
      <w:pPr>
        <w:jc w:val="both"/>
        <w:rPr>
          <w:b/>
        </w:rPr>
      </w:pPr>
      <w:r w:rsidRPr="0002097C">
        <w:rPr>
          <w:b/>
        </w:rPr>
        <w:t xml:space="preserve">Option 3: </w:t>
      </w:r>
    </w:p>
    <w:p w14:paraId="5EE430C1" w14:textId="63B67E97" w:rsidR="00937E7C" w:rsidRPr="007F6C07" w:rsidRDefault="005B0841" w:rsidP="0018517F">
      <w:pPr>
        <w:jc w:val="both"/>
      </w:pPr>
      <w:r w:rsidRPr="007F6C07">
        <w:t>This option reuses the Rel-15 allocation and enables multiple slot offsets, with possible reinterpretation of some of the Rel-15 parameters (e.g. repK</w:t>
      </w:r>
      <w:r w:rsidR="0011254D" w:rsidRPr="007F6C07">
        <w:t>, SLIV</w:t>
      </w:r>
      <w:r w:rsidRPr="007F6C07">
        <w:t xml:space="preserve">). The multiple offsets can be </w:t>
      </w:r>
      <w:r w:rsidR="00FB78BA">
        <w:t xml:space="preserve">realized by various mechanisms; </w:t>
      </w:r>
      <w:r w:rsidRPr="007F6C07">
        <w:t xml:space="preserve">multiple versions of the Rel-15 parameter for slot offset </w:t>
      </w:r>
      <w:r w:rsidRPr="007F6C07">
        <w:rPr>
          <w:i/>
        </w:rPr>
        <w:t>K</w:t>
      </w:r>
      <w:r w:rsidRPr="007F6C07">
        <w:rPr>
          <w:vertAlign w:val="subscript"/>
        </w:rPr>
        <w:t>2</w:t>
      </w:r>
      <w:r w:rsidRPr="007F6C07">
        <w:t xml:space="preserve">, or they can be derived from the single Rel-15 slot offset, or they can be </w:t>
      </w:r>
      <w:r w:rsidR="00A37ED8" w:rsidRPr="007F6C07">
        <w:t>signalled</w:t>
      </w:r>
      <w:r w:rsidRPr="007F6C07">
        <w:t xml:space="preserve"> a completely different way such as using a bitmap </w:t>
      </w:r>
      <w:r w:rsidR="00937E7C" w:rsidRPr="007F6C07">
        <w:t xml:space="preserve">that signals the slots/mini-slots/etc. </w:t>
      </w:r>
      <w:r w:rsidRPr="007F6C07">
        <w:t xml:space="preserve">within the periodicity. </w:t>
      </w:r>
    </w:p>
    <w:p w14:paraId="55C9E6FA" w14:textId="10D6BAA5" w:rsidR="005B0841" w:rsidRPr="007F6C07" w:rsidRDefault="00937E7C" w:rsidP="0018517F">
      <w:pPr>
        <w:jc w:val="both"/>
      </w:pPr>
      <w:r w:rsidRPr="007F6C07">
        <w:t xml:space="preserve">Using the Rel-15 </w:t>
      </w:r>
      <w:r w:rsidR="00A37ED8" w:rsidRPr="007F6C07">
        <w:t>signalling</w:t>
      </w:r>
      <w:r w:rsidRPr="007F6C07">
        <w:t xml:space="preserve"> approach would require 13 bits per slot offset in the activation DCI (CG type 2). Although this approach would provide full flexibility for the starting slot offset values possible for beginning uplink bursts, the </w:t>
      </w:r>
      <w:r w:rsidR="00A37ED8" w:rsidRPr="007F6C07">
        <w:t>signalling</w:t>
      </w:r>
      <w:r w:rsidRPr="007F6C07">
        <w:t xml:space="preserve"> required linearly increases as a function of the maximum configurable slot offsets. Furthermore, the DCI for type 2 CG would need enhancement in order to allow the additional </w:t>
      </w:r>
      <w:r w:rsidR="00A37ED8" w:rsidRPr="007F6C07">
        <w:t>signalling</w:t>
      </w:r>
      <w:r w:rsidRPr="007F6C07">
        <w:t xml:space="preserve">. </w:t>
      </w:r>
    </w:p>
    <w:p w14:paraId="09420394" w14:textId="4653A1A2" w:rsidR="00937E7C" w:rsidRPr="007F6C07" w:rsidRDefault="00937E7C" w:rsidP="0018517F">
      <w:pPr>
        <w:jc w:val="both"/>
      </w:pPr>
      <w:r w:rsidRPr="007F6C07">
        <w:t>Another way this option can be implemented is to provide an implicit indication of the multiple offsets based on the Rel-15 slot offset parameter, and have a couple of additional parameters to indicate slot/mini-slot duration per offset, and total number of slot offsets per periodicity. The offset positions can then be determined based on a deterministic function of these parameters.</w:t>
      </w:r>
    </w:p>
    <w:p w14:paraId="62226B89" w14:textId="291F4E00" w:rsidR="00441544" w:rsidRPr="007F6C07" w:rsidRDefault="00441544" w:rsidP="0018517F">
      <w:pPr>
        <w:jc w:val="both"/>
      </w:pPr>
      <w:r w:rsidRPr="007F6C07">
        <w:t xml:space="preserve">A third way to implement this is to use a bitmap within the periodicity, where the bitmap granularity is determined by the periodicity and reinterpretation of Rel-15 parameters, or by </w:t>
      </w:r>
      <w:r w:rsidR="00A37ED8" w:rsidRPr="007F6C07">
        <w:t>introducing</w:t>
      </w:r>
      <w:r w:rsidRPr="007F6C07">
        <w:t xml:space="preserve"> new parameters. </w:t>
      </w:r>
      <w:r w:rsidR="00FB78BA">
        <w:t xml:space="preserve">The application of the bitmap in this option may be </w:t>
      </w:r>
      <w:r w:rsidR="00214336">
        <w:t xml:space="preserve">done in </w:t>
      </w:r>
      <w:r w:rsidR="00FB78BA">
        <w:t xml:space="preserve">two different ways. One way is that a single bitmap is applied in the beginning of each period. The </w:t>
      </w:r>
      <w:r w:rsidR="00FB78BA">
        <w:lastRenderedPageBreak/>
        <w:t>other way is that the bitmap</w:t>
      </w:r>
      <w:r w:rsidR="00FB78BA" w:rsidRPr="007F6C07">
        <w:t xml:space="preserve"> </w:t>
      </w:r>
      <w:r w:rsidRPr="007F6C07">
        <w:t>simply repeat</w:t>
      </w:r>
      <w:r w:rsidR="00FB78BA">
        <w:t>s</w:t>
      </w:r>
      <w:r w:rsidRPr="007F6C07">
        <w:t xml:space="preserve"> until the end of the periodicity if the length of the bitmap allocation is smaller than periodicity, and the bitmap allocation can be truncated for the case when the bitmap allocation length exceeds the periodicity. </w:t>
      </w:r>
      <w:r w:rsidR="00FB78BA">
        <w:t xml:space="preserve">Single bitmap approach is beneficial from the perspective that it can keep the large CG periodicity and the repeated bitmap approach is beneficial from the perspective that it can provide more transmission opportunities inside one periodicity. </w:t>
      </w:r>
    </w:p>
    <w:p w14:paraId="36F95FE2" w14:textId="2E4B57B3" w:rsidR="00441544" w:rsidRPr="004314E0" w:rsidRDefault="00441544" w:rsidP="0002097C">
      <w:pPr>
        <w:pStyle w:val="ListParagraph"/>
        <w:numPr>
          <w:ilvl w:val="0"/>
          <w:numId w:val="66"/>
        </w:numPr>
        <w:jc w:val="both"/>
      </w:pPr>
      <w:r w:rsidRPr="0002097C">
        <w:rPr>
          <w:rFonts w:ascii="Times New Roman" w:hAnsi="Times New Roman"/>
          <w:sz w:val="20"/>
          <w:szCs w:val="20"/>
        </w:rPr>
        <w:t>Pros:</w:t>
      </w:r>
    </w:p>
    <w:p w14:paraId="134D392A" w14:textId="2B4C39C0" w:rsidR="00441544" w:rsidRPr="004314E0" w:rsidRDefault="00441544" w:rsidP="0002097C">
      <w:pPr>
        <w:pStyle w:val="ListParagraph"/>
        <w:numPr>
          <w:ilvl w:val="1"/>
          <w:numId w:val="66"/>
        </w:numPr>
        <w:jc w:val="both"/>
      </w:pPr>
      <w:r w:rsidRPr="0002097C">
        <w:rPr>
          <w:rFonts w:ascii="Times New Roman" w:hAnsi="Times New Roman"/>
          <w:sz w:val="20"/>
          <w:szCs w:val="20"/>
        </w:rPr>
        <w:t>Can flexibly accommodate multiple slot bursts within periodicity.</w:t>
      </w:r>
    </w:p>
    <w:p w14:paraId="55C8391C" w14:textId="3D41BAC6" w:rsidR="00441544" w:rsidRPr="004314E0" w:rsidRDefault="00441544" w:rsidP="0002097C">
      <w:pPr>
        <w:pStyle w:val="ListParagraph"/>
        <w:numPr>
          <w:ilvl w:val="1"/>
          <w:numId w:val="66"/>
        </w:numPr>
        <w:jc w:val="both"/>
      </w:pPr>
      <w:r w:rsidRPr="0002097C">
        <w:rPr>
          <w:rFonts w:ascii="Times New Roman" w:hAnsi="Times New Roman"/>
          <w:sz w:val="20"/>
          <w:szCs w:val="20"/>
        </w:rPr>
        <w:t>Either reinterpretation of Rel-15 parameters or introduction of new parameters can further enhance flexibility within periodicity.</w:t>
      </w:r>
    </w:p>
    <w:p w14:paraId="142326EA" w14:textId="70EB7CD0" w:rsidR="00441544" w:rsidRPr="004314E0" w:rsidRDefault="00441544" w:rsidP="0002097C">
      <w:pPr>
        <w:pStyle w:val="ListParagraph"/>
        <w:numPr>
          <w:ilvl w:val="1"/>
          <w:numId w:val="66"/>
        </w:numPr>
        <w:jc w:val="both"/>
      </w:pPr>
      <w:r w:rsidRPr="0002097C">
        <w:rPr>
          <w:rFonts w:ascii="Times New Roman" w:hAnsi="Times New Roman"/>
          <w:sz w:val="20"/>
          <w:szCs w:val="20"/>
        </w:rPr>
        <w:t>Periodic and aperiodic transmissions are possible using a single allocation</w:t>
      </w:r>
      <w:r w:rsidR="00E00541">
        <w:rPr>
          <w:rFonts w:ascii="Times New Roman" w:hAnsi="Times New Roman"/>
          <w:sz w:val="20"/>
          <w:szCs w:val="20"/>
        </w:rPr>
        <w:t>.</w:t>
      </w:r>
    </w:p>
    <w:p w14:paraId="295CE279" w14:textId="6E4F4A38" w:rsidR="00441544" w:rsidRPr="004314E0" w:rsidRDefault="00441544" w:rsidP="0002097C">
      <w:pPr>
        <w:pStyle w:val="ListParagraph"/>
        <w:numPr>
          <w:ilvl w:val="0"/>
          <w:numId w:val="66"/>
        </w:numPr>
        <w:jc w:val="both"/>
      </w:pPr>
      <w:r w:rsidRPr="0002097C">
        <w:rPr>
          <w:rFonts w:ascii="Times New Roman" w:hAnsi="Times New Roman"/>
          <w:sz w:val="20"/>
          <w:szCs w:val="20"/>
        </w:rPr>
        <w:t>Cons:</w:t>
      </w:r>
    </w:p>
    <w:p w14:paraId="54DDDCD0" w14:textId="16F6119C" w:rsidR="00441544" w:rsidRPr="004314E0" w:rsidRDefault="00441544" w:rsidP="0002097C">
      <w:pPr>
        <w:pStyle w:val="ListParagraph"/>
        <w:numPr>
          <w:ilvl w:val="1"/>
          <w:numId w:val="66"/>
        </w:numPr>
        <w:jc w:val="both"/>
      </w:pPr>
      <w:r w:rsidRPr="0002097C">
        <w:rPr>
          <w:rFonts w:ascii="Times New Roman" w:hAnsi="Times New Roman"/>
          <w:sz w:val="20"/>
          <w:szCs w:val="20"/>
        </w:rPr>
        <w:t>Each offset requires 13 bits in order to enable full flexibility.</w:t>
      </w:r>
    </w:p>
    <w:p w14:paraId="0AC43BD7" w14:textId="24C91064" w:rsidR="00441544" w:rsidRPr="004314E0" w:rsidRDefault="00441544" w:rsidP="0002097C">
      <w:pPr>
        <w:pStyle w:val="ListParagraph"/>
        <w:numPr>
          <w:ilvl w:val="1"/>
          <w:numId w:val="66"/>
        </w:numPr>
        <w:jc w:val="both"/>
      </w:pPr>
      <w:r w:rsidRPr="0002097C">
        <w:rPr>
          <w:rFonts w:ascii="Times New Roman" w:hAnsi="Times New Roman"/>
          <w:sz w:val="20"/>
          <w:szCs w:val="20"/>
        </w:rPr>
        <w:t>As periodicity increases, time-domain allocation becomes more sparse, which means fewer LBT opportunities per time unit</w:t>
      </w:r>
      <w:r w:rsidR="00A37ED8">
        <w:rPr>
          <w:rFonts w:ascii="Times New Roman" w:hAnsi="Times New Roman"/>
          <w:sz w:val="20"/>
          <w:szCs w:val="20"/>
        </w:rPr>
        <w:t>.</w:t>
      </w:r>
    </w:p>
    <w:p w14:paraId="54916253" w14:textId="666B0188" w:rsidR="00441544" w:rsidRPr="004314E0" w:rsidRDefault="00441544" w:rsidP="0002097C">
      <w:pPr>
        <w:pStyle w:val="ListParagraph"/>
        <w:numPr>
          <w:ilvl w:val="1"/>
          <w:numId w:val="66"/>
        </w:numPr>
        <w:jc w:val="both"/>
      </w:pPr>
      <w:r w:rsidRPr="0002097C">
        <w:rPr>
          <w:rFonts w:ascii="Times New Roman" w:hAnsi="Times New Roman"/>
          <w:sz w:val="20"/>
          <w:szCs w:val="20"/>
        </w:rPr>
        <w:t>Additional parameters are required in order to enable flexibility if Rel-15 parameters are not reinterpreted.</w:t>
      </w:r>
    </w:p>
    <w:p w14:paraId="7832FF94" w14:textId="721EC311" w:rsidR="00441544" w:rsidRPr="007F6C07" w:rsidRDefault="00441544" w:rsidP="00441544">
      <w:pPr>
        <w:jc w:val="both"/>
      </w:pPr>
    </w:p>
    <w:p w14:paraId="73682279" w14:textId="28EB92B2" w:rsidR="00441544" w:rsidRPr="0002097C" w:rsidRDefault="00441544" w:rsidP="00441544">
      <w:pPr>
        <w:jc w:val="both"/>
        <w:rPr>
          <w:b/>
        </w:rPr>
      </w:pPr>
      <w:r w:rsidRPr="0002097C">
        <w:rPr>
          <w:b/>
        </w:rPr>
        <w:t>Option 4:</w:t>
      </w:r>
    </w:p>
    <w:p w14:paraId="54059198" w14:textId="0F666FCC" w:rsidR="009B3C37" w:rsidRPr="0002097C" w:rsidRDefault="00441544" w:rsidP="00E00541">
      <w:pPr>
        <w:jc w:val="both"/>
      </w:pPr>
      <w:r w:rsidRPr="007F6C07">
        <w:t xml:space="preserve">This option is the most flexible option, as for a bitmap of length X, there are a total of </w:t>
      </w:r>
      <m:oMath>
        <m:sSup>
          <m:sSupPr>
            <m:ctrlPr>
              <w:rPr>
                <w:rFonts w:ascii="Cambria Math" w:hAnsi="Cambria Math"/>
                <w:i/>
              </w:rPr>
            </m:ctrlPr>
          </m:sSupPr>
          <m:e>
            <m:r>
              <w:rPr>
                <w:rFonts w:ascii="Cambria Math" w:hAnsi="Cambria Math"/>
              </w:rPr>
              <m:t>2</m:t>
            </m:r>
          </m:e>
          <m:sup>
            <m:r>
              <w:rPr>
                <w:rFonts w:ascii="Cambria Math" w:hAnsi="Cambria Math"/>
              </w:rPr>
              <m:t>X</m:t>
            </m:r>
          </m:sup>
        </m:sSup>
        <m:r>
          <w:rPr>
            <w:rFonts w:ascii="Cambria Math" w:hAnsi="Cambria Math"/>
          </w:rPr>
          <m:t>-1</m:t>
        </m:r>
      </m:oMath>
      <w:r w:rsidRPr="007F6C07">
        <w:t xml:space="preserve"> unique allocation possible (although not all of those allocations may be useful).</w:t>
      </w:r>
      <w:r w:rsidR="00E00541">
        <w:t xml:space="preserve"> </w:t>
      </w:r>
      <w:r w:rsidR="00A3712A">
        <w:t>By applying repetitions of the bitmap</w:t>
      </w:r>
      <w:r w:rsidRPr="007F6C07">
        <w:t xml:space="preserve">, </w:t>
      </w:r>
      <w:r w:rsidR="00A3712A">
        <w:t>this option</w:t>
      </w:r>
      <w:r w:rsidRPr="007F6C07">
        <w:t xml:space="preserve"> can completely replace the Rel-15 time-domain allocation approach.</w:t>
      </w:r>
      <w:r w:rsidR="00DE66E5">
        <w:t xml:space="preserve"> In fact, for service types that require </w:t>
      </w:r>
      <w:r w:rsidR="00755F0C">
        <w:t>signalling</w:t>
      </w:r>
      <w:r w:rsidR="00DE66E5">
        <w:t xml:space="preserve"> in a periodic fashion, something that cannot be entirely accommodated in NR-U due to LBT, the bitmap can </w:t>
      </w:r>
      <w:r w:rsidR="00115A3B">
        <w:t>be used to emulate a periodic time-domain allocation that contains multiple channel access opportunities</w:t>
      </w:r>
      <w:r w:rsidR="00BB4AF7">
        <w:t xml:space="preserve"> in a wide array of implementation</w:t>
      </w:r>
      <w:r w:rsidR="00D77A1B">
        <w:t xml:space="preserve">s. Thus, a UE has the opportunities to transmit based on bursty traffic, or periodic traffic </w:t>
      </w:r>
      <w:r w:rsidR="009E0EF0">
        <w:t>in a loosely periodic sense.</w:t>
      </w:r>
      <w:r w:rsidRPr="007F6C07">
        <w:t xml:space="preserve"> Furthermore</w:t>
      </w:r>
      <w:r w:rsidR="00A3712A">
        <w:t xml:space="preserve"> for CG type 2</w:t>
      </w:r>
      <w:r w:rsidRPr="007F6C07">
        <w:t xml:space="preserve">, </w:t>
      </w:r>
      <w:r w:rsidR="00A3712A">
        <w:t xml:space="preserve">if </w:t>
      </w:r>
      <w:r w:rsidRPr="007F6C07">
        <w:t xml:space="preserve">multiple bitmaps </w:t>
      </w:r>
      <w:r w:rsidR="00A3712A">
        <w:t>are</w:t>
      </w:r>
      <w:r w:rsidRPr="007F6C07">
        <w:t xml:space="preserve"> configured for a UE in a bitmap allocation table via RRC </w:t>
      </w:r>
      <w:r w:rsidR="00125497" w:rsidRPr="007F6C07">
        <w:t>signalling</w:t>
      </w:r>
      <w:r w:rsidRPr="007F6C07">
        <w:t>, and only an index of the bitmap used for the CG activation needs to be signalled</w:t>
      </w:r>
      <w:r w:rsidR="00A3712A">
        <w:t xml:space="preserve"> by CG activation DCI</w:t>
      </w:r>
      <w:r w:rsidRPr="007F6C07">
        <w:t xml:space="preserve">. Therefore, there is not much </w:t>
      </w:r>
      <w:r w:rsidR="00125497" w:rsidRPr="007F6C07">
        <w:t>signalling</w:t>
      </w:r>
      <w:r w:rsidRPr="007F6C07">
        <w:t xml:space="preserve"> burden when activating the CG using type 2. </w:t>
      </w:r>
    </w:p>
    <w:p w14:paraId="2AE51337" w14:textId="57489263" w:rsidR="002E688F" w:rsidRPr="007F6C07" w:rsidRDefault="002E688F" w:rsidP="00441544">
      <w:pPr>
        <w:jc w:val="both"/>
      </w:pPr>
      <w:r w:rsidRPr="007F6C07">
        <w:t>The downside is that if the bitmap duration is significantly shorter that the expected traffic arrival, the allocation frequency may be much more than necessary</w:t>
      </w:r>
      <w:r w:rsidR="001B3DFD">
        <w:t xml:space="preserve">. </w:t>
      </w:r>
      <w:r w:rsidR="001B3DFD" w:rsidRPr="0002097C">
        <w:t xml:space="preserve">For example, suppose that the bitmap allocation duration is 40ms, but the UE is expected to transmit one PUSCH every </w:t>
      </w:r>
      <w:r w:rsidR="00AF2A9C" w:rsidRPr="0002097C">
        <w:t xml:space="preserve">640 ms, then the UE will be allocated with at least </w:t>
      </w:r>
      <w:r w:rsidR="00063D35" w:rsidRPr="0002097C">
        <w:t>16 slots or mor</w:t>
      </w:r>
      <w:r w:rsidR="001740F8" w:rsidRPr="0002097C">
        <w:t>e, and the gNB may have to check for transmissions from the UE much more frequently than the expected transmission occasions from this UE</w:t>
      </w:r>
      <w:r w:rsidRPr="0002097C">
        <w:t>.</w:t>
      </w:r>
      <w:r w:rsidRPr="007F6C07">
        <w:t xml:space="preserve"> Also, different service/traffic types may require different PUSCH lengths, so there needs to be additional </w:t>
      </w:r>
      <w:r w:rsidR="00125497" w:rsidRPr="007F6C07">
        <w:t>signalling</w:t>
      </w:r>
      <w:r w:rsidRPr="007F6C07">
        <w:t xml:space="preserve"> for indicating the granularity of the transmissions, which may be different than the bitmap </w:t>
      </w:r>
      <w:r w:rsidR="00920D38" w:rsidRPr="007F6C07">
        <w:t>granularity. However, a solution to this problem may be the configuration of multiple bitmaps, and allow the UE to indicate which bitmap is used based on the bitmap index</w:t>
      </w:r>
      <w:r w:rsidR="007F6C07" w:rsidRPr="007F6C07">
        <w:t xml:space="preserve">, and the bitmap index would have to be indicated in the UCI. </w:t>
      </w:r>
      <w:r w:rsidR="00920D38" w:rsidRPr="007F6C07">
        <w:t xml:space="preserve"> </w:t>
      </w:r>
    </w:p>
    <w:p w14:paraId="2535AEC9" w14:textId="6DB602D6" w:rsidR="007F6C07" w:rsidRPr="004314E0" w:rsidRDefault="007F6C07" w:rsidP="0002097C">
      <w:pPr>
        <w:pStyle w:val="ListParagraph"/>
        <w:numPr>
          <w:ilvl w:val="0"/>
          <w:numId w:val="67"/>
        </w:numPr>
        <w:jc w:val="both"/>
      </w:pPr>
      <w:r w:rsidRPr="0002097C">
        <w:rPr>
          <w:rFonts w:ascii="Times New Roman" w:hAnsi="Times New Roman"/>
          <w:sz w:val="20"/>
          <w:szCs w:val="20"/>
        </w:rPr>
        <w:t xml:space="preserve">Pros: </w:t>
      </w:r>
    </w:p>
    <w:p w14:paraId="08EB92DA" w14:textId="15203525" w:rsidR="007F6C07" w:rsidRPr="004314E0" w:rsidRDefault="007F6C07" w:rsidP="0002097C">
      <w:pPr>
        <w:pStyle w:val="ListParagraph"/>
        <w:numPr>
          <w:ilvl w:val="1"/>
          <w:numId w:val="67"/>
        </w:numPr>
        <w:jc w:val="both"/>
      </w:pPr>
      <w:r w:rsidRPr="0002097C">
        <w:rPr>
          <w:rFonts w:ascii="Times New Roman" w:hAnsi="Times New Roman"/>
          <w:sz w:val="20"/>
          <w:szCs w:val="20"/>
        </w:rPr>
        <w:t>Completely flexible allocation within the length covered by the X bits</w:t>
      </w:r>
      <w:r w:rsidR="00E00541">
        <w:rPr>
          <w:rFonts w:ascii="Times New Roman" w:hAnsi="Times New Roman"/>
          <w:sz w:val="20"/>
          <w:szCs w:val="20"/>
        </w:rPr>
        <w:t>.</w:t>
      </w:r>
      <w:bookmarkStart w:id="1" w:name="_GoBack"/>
      <w:bookmarkEnd w:id="1"/>
    </w:p>
    <w:p w14:paraId="2FA4F3B6" w14:textId="57EEDFBE" w:rsidR="007F6C07" w:rsidRPr="004314E0" w:rsidRDefault="007F6C07" w:rsidP="0002097C">
      <w:pPr>
        <w:pStyle w:val="ListParagraph"/>
        <w:numPr>
          <w:ilvl w:val="1"/>
          <w:numId w:val="67"/>
        </w:numPr>
        <w:jc w:val="both"/>
      </w:pPr>
      <w:r w:rsidRPr="0002097C">
        <w:rPr>
          <w:rFonts w:ascii="Times New Roman" w:hAnsi="Times New Roman"/>
          <w:sz w:val="20"/>
          <w:szCs w:val="20"/>
        </w:rPr>
        <w:t>A single bitmap can potentially accommodate multiple service/traffic types, and multiple bitmaps can be configured into a table</w:t>
      </w:r>
      <w:r w:rsidR="00A2242D">
        <w:rPr>
          <w:rFonts w:ascii="Times New Roman" w:hAnsi="Times New Roman"/>
          <w:sz w:val="20"/>
          <w:szCs w:val="20"/>
        </w:rPr>
        <w:t>.</w:t>
      </w:r>
    </w:p>
    <w:p w14:paraId="637D5831" w14:textId="3DCE8C51" w:rsidR="007F6C07" w:rsidRDefault="007F6C07" w:rsidP="0002097C">
      <w:pPr>
        <w:pStyle w:val="ListParagraph"/>
        <w:numPr>
          <w:ilvl w:val="1"/>
          <w:numId w:val="67"/>
        </w:numPr>
        <w:jc w:val="both"/>
      </w:pPr>
      <w:r w:rsidRPr="0002097C">
        <w:rPr>
          <w:rFonts w:ascii="Times New Roman" w:hAnsi="Times New Roman"/>
          <w:sz w:val="20"/>
          <w:szCs w:val="20"/>
        </w:rPr>
        <w:t>Can accommodate periodic and aperiodic traffic types</w:t>
      </w:r>
      <w:r w:rsidR="00A2242D">
        <w:rPr>
          <w:rFonts w:ascii="Times New Roman" w:hAnsi="Times New Roman"/>
          <w:sz w:val="20"/>
          <w:szCs w:val="20"/>
        </w:rPr>
        <w:t>.</w:t>
      </w:r>
    </w:p>
    <w:p w14:paraId="78546991" w14:textId="37E9E1A8" w:rsidR="00FC59BD" w:rsidRPr="00E00541" w:rsidRDefault="00FC59BD" w:rsidP="0002097C">
      <w:pPr>
        <w:pStyle w:val="ListParagraph"/>
        <w:numPr>
          <w:ilvl w:val="1"/>
          <w:numId w:val="67"/>
        </w:numPr>
        <w:jc w:val="both"/>
      </w:pPr>
      <w:r>
        <w:rPr>
          <w:rFonts w:ascii="Times New Roman" w:hAnsi="Times New Roman"/>
          <w:sz w:val="20"/>
          <w:szCs w:val="20"/>
        </w:rPr>
        <w:t>Straightforward to configure consecutive resources</w:t>
      </w:r>
      <w:r w:rsidR="00A2242D">
        <w:rPr>
          <w:rFonts w:ascii="Times New Roman" w:hAnsi="Times New Roman"/>
          <w:sz w:val="20"/>
          <w:szCs w:val="20"/>
        </w:rPr>
        <w:t>.</w:t>
      </w:r>
    </w:p>
    <w:p w14:paraId="3ABC1808" w14:textId="6DFE5179" w:rsidR="000A72E6" w:rsidRPr="00E00541" w:rsidRDefault="000A72E6" w:rsidP="00244AA6">
      <w:pPr>
        <w:pStyle w:val="ListParagraph"/>
        <w:numPr>
          <w:ilvl w:val="1"/>
          <w:numId w:val="67"/>
        </w:numPr>
        <w:jc w:val="both"/>
        <w:rPr>
          <w:rFonts w:ascii="Times New Roman" w:hAnsi="Times New Roman"/>
          <w:sz w:val="20"/>
          <w:szCs w:val="20"/>
        </w:rPr>
      </w:pPr>
      <w:r>
        <w:rPr>
          <w:rFonts w:ascii="Times New Roman" w:hAnsi="Times New Roman"/>
          <w:sz w:val="20"/>
          <w:szCs w:val="20"/>
        </w:rPr>
        <w:t>Further enhancement can be added on top of the bitmap to allow more flexible allocation.</w:t>
      </w:r>
      <w:r w:rsidRPr="00E00541">
        <w:rPr>
          <w:rFonts w:ascii="Times New Roman" w:hAnsi="Times New Roman"/>
          <w:sz w:val="20"/>
          <w:szCs w:val="20"/>
        </w:rPr>
        <w:t xml:space="preserve"> </w:t>
      </w:r>
    </w:p>
    <w:p w14:paraId="32C00C31" w14:textId="0B07BB10" w:rsidR="007F6C07" w:rsidRPr="004314E0" w:rsidRDefault="007F6C07" w:rsidP="0002097C">
      <w:pPr>
        <w:pStyle w:val="ListParagraph"/>
        <w:numPr>
          <w:ilvl w:val="0"/>
          <w:numId w:val="67"/>
        </w:numPr>
        <w:jc w:val="both"/>
      </w:pPr>
      <w:r w:rsidRPr="0002097C">
        <w:rPr>
          <w:rFonts w:ascii="Times New Roman" w:hAnsi="Times New Roman"/>
          <w:sz w:val="20"/>
          <w:szCs w:val="20"/>
        </w:rPr>
        <w:t>Cons:</w:t>
      </w:r>
    </w:p>
    <w:p w14:paraId="6C9D1850" w14:textId="2282C8E5" w:rsidR="007F6C07" w:rsidRPr="00232579" w:rsidRDefault="007F6C07" w:rsidP="0002097C">
      <w:pPr>
        <w:pStyle w:val="ListParagraph"/>
        <w:numPr>
          <w:ilvl w:val="1"/>
          <w:numId w:val="67"/>
        </w:numPr>
        <w:jc w:val="both"/>
      </w:pPr>
      <w:r w:rsidRPr="0002097C">
        <w:rPr>
          <w:rFonts w:ascii="Times New Roman" w:hAnsi="Times New Roman"/>
          <w:sz w:val="20"/>
          <w:szCs w:val="20"/>
        </w:rPr>
        <w:t>Too high density of allocation may occur for periodicities much longer than bitmap length</w:t>
      </w:r>
      <w:r w:rsidR="00A2242D">
        <w:rPr>
          <w:rFonts w:ascii="Times New Roman" w:hAnsi="Times New Roman"/>
          <w:sz w:val="20"/>
          <w:szCs w:val="20"/>
        </w:rPr>
        <w:t>.</w:t>
      </w:r>
    </w:p>
    <w:p w14:paraId="41EB9ADD" w14:textId="571E1EB1" w:rsidR="00232579" w:rsidRPr="004314E0" w:rsidRDefault="00232579" w:rsidP="0002097C">
      <w:pPr>
        <w:pStyle w:val="ListParagraph"/>
        <w:numPr>
          <w:ilvl w:val="1"/>
          <w:numId w:val="67"/>
        </w:numPr>
        <w:jc w:val="both"/>
      </w:pPr>
      <w:r>
        <w:rPr>
          <w:rFonts w:ascii="Times New Roman" w:hAnsi="Times New Roman"/>
          <w:sz w:val="20"/>
          <w:szCs w:val="20"/>
        </w:rPr>
        <w:t>This option is not built on top of the Rel.15 CG configuration</w:t>
      </w:r>
      <w:r w:rsidR="002D6389">
        <w:rPr>
          <w:rFonts w:ascii="Times New Roman" w:hAnsi="Times New Roman"/>
          <w:sz w:val="20"/>
          <w:szCs w:val="20"/>
        </w:rPr>
        <w:t>, in some cases may lead to more spec impact</w:t>
      </w:r>
      <w:r>
        <w:rPr>
          <w:rFonts w:ascii="Times New Roman" w:hAnsi="Times New Roman"/>
          <w:sz w:val="20"/>
          <w:szCs w:val="20"/>
        </w:rPr>
        <w:t>.</w:t>
      </w:r>
    </w:p>
    <w:p w14:paraId="18901291" w14:textId="0E7953E4" w:rsidR="00CD5FC8" w:rsidRDefault="00CD5FC8" w:rsidP="00AA6381">
      <w:pPr>
        <w:jc w:val="both"/>
      </w:pPr>
    </w:p>
    <w:p w14:paraId="30D3351C" w14:textId="5E4D3A4C" w:rsidR="00242D20" w:rsidRDefault="00242D20" w:rsidP="00AA6381">
      <w:pPr>
        <w:jc w:val="both"/>
      </w:pPr>
      <w:r>
        <w:t>Based on the above analysis, option 4</w:t>
      </w:r>
      <w:r w:rsidR="002D0EFD">
        <w:t xml:space="preserve"> is preferred by emphasizing the flexibility of the time domain resource allocation.</w:t>
      </w:r>
    </w:p>
    <w:p w14:paraId="4B70B9EA" w14:textId="4DF45D17" w:rsidR="00AA2BFE" w:rsidRPr="00AA2BFE" w:rsidRDefault="0045778E" w:rsidP="00AA2BFE">
      <w:pPr>
        <w:jc w:val="both"/>
        <w:rPr>
          <w:b/>
        </w:rPr>
      </w:pPr>
      <w:r w:rsidRPr="0045778E">
        <w:rPr>
          <w:b/>
        </w:rPr>
        <w:t xml:space="preserve">Proposal 1: </w:t>
      </w:r>
      <w:r w:rsidR="00AA2BFE" w:rsidRPr="00AA2BFE">
        <w:rPr>
          <w:b/>
        </w:rPr>
        <w:t xml:space="preserve">Option 4, the bitmap of length X approach, </w:t>
      </w:r>
      <w:r w:rsidR="00C41F64">
        <w:rPr>
          <w:b/>
        </w:rPr>
        <w:t>is</w:t>
      </w:r>
      <w:r w:rsidR="00AA2BFE" w:rsidRPr="00AA2BFE">
        <w:rPr>
          <w:b/>
        </w:rPr>
        <w:t xml:space="preserve"> the time-domain allocation approach used for configured grants for the NR unlicensed operation</w:t>
      </w:r>
    </w:p>
    <w:p w14:paraId="6DA54EB1" w14:textId="5693EAEC" w:rsidR="00AA2BFE" w:rsidRPr="0002097C" w:rsidRDefault="00AA2BFE" w:rsidP="00AA2BFE">
      <w:pPr>
        <w:jc w:val="both"/>
        <w:rPr>
          <w:b/>
        </w:rPr>
      </w:pPr>
    </w:p>
    <w:p w14:paraId="43690F51" w14:textId="77777777" w:rsidR="00CF5E3B" w:rsidRDefault="00CF5E3B" w:rsidP="0045778E">
      <w:pPr>
        <w:jc w:val="both"/>
        <w:rPr>
          <w:b/>
        </w:rPr>
      </w:pPr>
    </w:p>
    <w:p w14:paraId="1BB6E6C8" w14:textId="0F42F2C0" w:rsidR="006F444E" w:rsidRPr="00D609FD" w:rsidRDefault="006F444E" w:rsidP="006F444E">
      <w:pPr>
        <w:pStyle w:val="Heading2"/>
        <w:rPr>
          <w:b/>
          <w:sz w:val="24"/>
          <w:szCs w:val="24"/>
        </w:rPr>
      </w:pPr>
      <w:r w:rsidRPr="00D609FD">
        <w:rPr>
          <w:b/>
          <w:sz w:val="24"/>
          <w:szCs w:val="24"/>
        </w:rPr>
        <w:lastRenderedPageBreak/>
        <w:t>2.</w:t>
      </w:r>
      <w:r>
        <w:rPr>
          <w:b/>
          <w:sz w:val="24"/>
          <w:szCs w:val="24"/>
        </w:rPr>
        <w:t xml:space="preserve">2 Starting </w:t>
      </w:r>
      <w:r w:rsidR="00505C1C">
        <w:rPr>
          <w:b/>
          <w:sz w:val="24"/>
          <w:szCs w:val="24"/>
        </w:rPr>
        <w:t>Symbol Occasions within Slot</w:t>
      </w:r>
    </w:p>
    <w:p w14:paraId="00558A5B" w14:textId="0A481AAF" w:rsidR="00AA6381" w:rsidRDefault="00AA6381" w:rsidP="0045778E">
      <w:pPr>
        <w:jc w:val="both"/>
        <w:rPr>
          <w:b/>
        </w:rPr>
      </w:pPr>
      <w:r>
        <w:t xml:space="preserve">For </w:t>
      </w:r>
      <w:r w:rsidR="00B949D5">
        <w:t>configured grant (</w:t>
      </w:r>
      <w:r>
        <w:t>CG</w:t>
      </w:r>
      <w:r w:rsidR="00B949D5">
        <w:t>) operation</w:t>
      </w:r>
      <w:r>
        <w:t xml:space="preserve">, it is preferred to have the DMRS and UCI mapped in deterministic symbols so as to avoid </w:t>
      </w:r>
      <w:r w:rsidR="000F0D16">
        <w:t xml:space="preserve">any complicated blind detection or any potential </w:t>
      </w:r>
      <w:r>
        <w:t>channel estimation performance degradation at the gNB. With PUSCH type A, the DMRS is always mapped deterministically to the slot. For PUSCH type B, the DMRS is located at the beginning of the PUSCH transmission</w:t>
      </w:r>
      <w:r w:rsidR="00BB522F">
        <w:t>, which can vary depending on each UE</w:t>
      </w:r>
      <w:r w:rsidR="00B03C77">
        <w:t>’</w:t>
      </w:r>
      <w:r w:rsidR="00BB522F">
        <w:t>s configured SLIV</w:t>
      </w:r>
      <w:r>
        <w:t xml:space="preserve">. </w:t>
      </w:r>
      <w:r w:rsidR="00532795">
        <w:t>For PUSCH type B</w:t>
      </w:r>
      <w:r w:rsidR="00D2646A">
        <w:t xml:space="preserve">, in the </w:t>
      </w:r>
      <w:r w:rsidR="00532795">
        <w:t xml:space="preserve">first </w:t>
      </w:r>
      <w:r w:rsidR="00D2646A">
        <w:t>slot</w:t>
      </w:r>
      <w:r w:rsidR="00532795">
        <w:t xml:space="preserve"> of the COT which is acquired by a UE</w:t>
      </w:r>
      <w:r w:rsidR="00D2646A">
        <w:t>, the first available symbol</w:t>
      </w:r>
      <w:r w:rsidR="00F1273F">
        <w:t xml:space="preserve"> </w:t>
      </w:r>
      <w:r w:rsidR="00532795">
        <w:t xml:space="preserve">could be used for DMRS mapping and the remaining symbols can be used </w:t>
      </w:r>
      <w:r w:rsidR="00F1273F">
        <w:t>for UL</w:t>
      </w:r>
      <w:r w:rsidR="009841E5">
        <w:t>-</w:t>
      </w:r>
      <w:r w:rsidR="00F1273F">
        <w:t>SCH</w:t>
      </w:r>
      <w:r w:rsidR="00532795">
        <w:t>. However,</w:t>
      </w:r>
      <w:r w:rsidR="00D2646A">
        <w:t xml:space="preserve"> </w:t>
      </w:r>
      <w:r w:rsidR="00532795">
        <w:t>the following contiguous slots of the COT will use symbol #0 for the DMRS transmission.</w:t>
      </w:r>
      <w:r w:rsidR="00D2646A">
        <w:t xml:space="preserve"> Therefore, </w:t>
      </w:r>
      <w:r>
        <w:t xml:space="preserve">the gNB will have to blindly decode the DMRS position </w:t>
      </w:r>
      <w:r w:rsidR="00532795">
        <w:t>for the reception of configured grant PUSCH</w:t>
      </w:r>
      <w:r>
        <w:t xml:space="preserve">, which </w:t>
      </w:r>
      <w:r w:rsidR="00CF5E3B">
        <w:t>can be</w:t>
      </w:r>
      <w:r w:rsidR="00532795">
        <w:t xml:space="preserve"> located </w:t>
      </w:r>
      <w:r>
        <w:t>in multiple positions depending on the starting offset</w:t>
      </w:r>
      <w:r w:rsidR="00AD2A75">
        <w:t xml:space="preserve"> and configured SLIV</w:t>
      </w:r>
      <w:r w:rsidR="00D2646A">
        <w:t>,</w:t>
      </w:r>
      <w:r w:rsidR="00D2646A" w:rsidRPr="00D2646A">
        <w:t xml:space="preserve"> </w:t>
      </w:r>
      <w:r w:rsidR="00D2646A">
        <w:t xml:space="preserve">and the slot </w:t>
      </w:r>
      <w:r w:rsidR="00532795">
        <w:t xml:space="preserve">positions </w:t>
      </w:r>
      <w:r w:rsidR="00D2646A">
        <w:t xml:space="preserve">within </w:t>
      </w:r>
      <w:r w:rsidR="00532795">
        <w:t xml:space="preserve">the </w:t>
      </w:r>
      <w:r w:rsidR="00D2646A">
        <w:t>UE acquired COT</w:t>
      </w:r>
      <w:r w:rsidR="00A86F5C">
        <w:t xml:space="preserve">. Furthermore, the gNB will have to </w:t>
      </w:r>
      <w:r w:rsidR="00532795">
        <w:t>check symbol #0 for the</w:t>
      </w:r>
      <w:r w:rsidR="00A86F5C">
        <w:t xml:space="preserve"> case </w:t>
      </w:r>
      <w:r w:rsidR="00532795">
        <w:t xml:space="preserve">that </w:t>
      </w:r>
      <w:r w:rsidR="00A86F5C">
        <w:t>it has missed the first</w:t>
      </w:r>
      <w:r w:rsidR="00532795">
        <w:t xml:space="preserve"> slot of the configured grant UL burst</w:t>
      </w:r>
      <w:r>
        <w:t>. This can also cause degradation in UCI decoding performance at the gNB.</w:t>
      </w:r>
      <w:r w:rsidR="00496743">
        <w:t xml:space="preserve"> </w:t>
      </w:r>
      <w:r w:rsidR="00F1273F">
        <w:t>L</w:t>
      </w:r>
      <w:r w:rsidR="00496743">
        <w:t>astly, for the CG operation in NR-U, it is desirable to transmit PUSCH</w:t>
      </w:r>
      <w:r w:rsidR="008D5F93">
        <w:t>s</w:t>
      </w:r>
      <w:r w:rsidR="00496743">
        <w:t xml:space="preserve"> in multiple contiguous slots in order to fully utilize the </w:t>
      </w:r>
      <w:r w:rsidR="008D5F93">
        <w:t xml:space="preserve">uplink </w:t>
      </w:r>
      <w:r w:rsidR="00496743">
        <w:t>COT. Then the PUSCH</w:t>
      </w:r>
      <w:r w:rsidR="00F1273F">
        <w:t>s,</w:t>
      </w:r>
      <w:r w:rsidR="008D5F93">
        <w:t xml:space="preserve"> which </w:t>
      </w:r>
      <w:r w:rsidR="00F1273F">
        <w:t>are</w:t>
      </w:r>
      <w:r w:rsidR="008D5F93">
        <w:t xml:space="preserve"> not in the first slots of the COT</w:t>
      </w:r>
      <w:r w:rsidR="00F1273F">
        <w:t>,</w:t>
      </w:r>
      <w:r w:rsidR="008D5F93">
        <w:t xml:space="preserve"> have to be transmitted from the first symbol of each COT in order to </w:t>
      </w:r>
      <w:r w:rsidR="00F1273F">
        <w:t xml:space="preserve">avoid any gaps which may lead to lose the </w:t>
      </w:r>
      <w:r w:rsidR="008D5F93">
        <w:t>COT. So PUSCH type A could be the natural choice for configured grant</w:t>
      </w:r>
      <w:r w:rsidR="0059363B">
        <w:t>.</w:t>
      </w:r>
    </w:p>
    <w:p w14:paraId="2F8A2A6D" w14:textId="6F88EDCF" w:rsidR="0045778E" w:rsidRDefault="0045778E" w:rsidP="0045778E">
      <w:pPr>
        <w:jc w:val="both"/>
        <w:rPr>
          <w:b/>
        </w:rPr>
      </w:pPr>
      <w:r w:rsidRPr="0045778E">
        <w:rPr>
          <w:b/>
        </w:rPr>
        <w:t>Proposal 2: PUSCH Type A is the baseline for CG</w:t>
      </w:r>
      <w:r w:rsidR="00B437EA">
        <w:rPr>
          <w:b/>
        </w:rPr>
        <w:t xml:space="preserve"> </w:t>
      </w:r>
      <w:r w:rsidR="00505C1C" w:rsidRPr="00767FF6">
        <w:rPr>
          <w:b/>
        </w:rPr>
        <w:t>burst</w:t>
      </w:r>
      <w:r w:rsidR="00B437EA">
        <w:rPr>
          <w:b/>
        </w:rPr>
        <w:t>.</w:t>
      </w:r>
    </w:p>
    <w:p w14:paraId="26BC843C" w14:textId="7E02D65E" w:rsidR="00D0237F" w:rsidRDefault="0059363B" w:rsidP="00D0237F">
      <w:pPr>
        <w:jc w:val="both"/>
      </w:pPr>
      <w:r>
        <w:t>One</w:t>
      </w:r>
      <w:r w:rsidR="008D5F93">
        <w:t xml:space="preserve"> other remaining issue is</w:t>
      </w:r>
      <w:r w:rsidR="00D0237F">
        <w:t xml:space="preserve"> whether to allow multiple starting symbols for CG</w:t>
      </w:r>
      <w:r w:rsidR="008D5F93">
        <w:t xml:space="preserve"> transmissions</w:t>
      </w:r>
      <w:r w:rsidR="00D0237F">
        <w:t xml:space="preserve"> based on LBT outcome, such that the first PUSCH in an UL burst can begin in either a subset of symbols, or any symbol in the slot. In order to allow the functionality of multiple starting symbols within the slot, there are two possible consequences based on the PUSCH type. </w:t>
      </w:r>
    </w:p>
    <w:p w14:paraId="41657D86" w14:textId="59620A2A" w:rsidR="00500CE3" w:rsidRDefault="00D0237F" w:rsidP="00D0237F">
      <w:pPr>
        <w:jc w:val="both"/>
      </w:pPr>
      <w:r>
        <w:t>For PUSCH type A, the first PUSCH is mapped from the beginning of the slot at OS#0</w:t>
      </w:r>
      <w:r w:rsidR="00500CE3">
        <w:t xml:space="preserve"> and DMRS is configured on either the OS#2 or OS#3</w:t>
      </w:r>
      <w:r>
        <w:t>.</w:t>
      </w:r>
      <w:r w:rsidR="00D62692">
        <w:t xml:space="preserve"> Regardless of whether multiple starting symbols are supported or not, the DMRS always </w:t>
      </w:r>
      <w:r w:rsidR="00B41A4F">
        <w:t xml:space="preserve">has </w:t>
      </w:r>
      <w:r w:rsidR="00D62692">
        <w:t>to be transmitted in the same position</w:t>
      </w:r>
      <w:r w:rsidR="0048245D">
        <w:t xml:space="preserve">, </w:t>
      </w:r>
      <w:r w:rsidR="00D62692">
        <w:t>and it should not be punctured</w:t>
      </w:r>
      <w:r w:rsidR="005D2F1C">
        <w:t xml:space="preserve"> </w:t>
      </w:r>
      <w:r w:rsidR="001364FF">
        <w:t xml:space="preserve">and cannot be freely </w:t>
      </w:r>
      <w:r w:rsidR="005D2F1C">
        <w:t>changed to the other positions</w:t>
      </w:r>
      <w:r w:rsidR="001364FF">
        <w:t xml:space="preserve"> by the UE</w:t>
      </w:r>
      <w:r w:rsidR="00D62692">
        <w:t xml:space="preserve">. A gNB has to detect the CG transmissions and the detection can be done by detecting the DMRS. Therefore, if DMRS position changes based on LBT, the gNB needs to perform detection using multiple hypothesis </w:t>
      </w:r>
      <w:r w:rsidR="005D2F1C">
        <w:t>tests</w:t>
      </w:r>
      <w:r w:rsidR="00D62692">
        <w:t xml:space="preserve">, which can increase </w:t>
      </w:r>
      <w:r w:rsidR="0048245D">
        <w:t xml:space="preserve">greatly </w:t>
      </w:r>
      <w:r w:rsidR="00D62692">
        <w:t>the detection complexity</w:t>
      </w:r>
      <w:r w:rsidR="009F10F2">
        <w:t>, as well as introduce significant specification impact in terms of DMRS position in a slot</w:t>
      </w:r>
      <w:r w:rsidR="00D62692">
        <w:t xml:space="preserve">. </w:t>
      </w:r>
    </w:p>
    <w:p w14:paraId="2929BE86" w14:textId="19087E62" w:rsidR="00D0237F" w:rsidRDefault="0048245D" w:rsidP="00D0237F">
      <w:pPr>
        <w:jc w:val="both"/>
      </w:pPr>
      <w:r>
        <w:t>As</w:t>
      </w:r>
      <w:r w:rsidR="005D2F1C">
        <w:t xml:space="preserve"> f</w:t>
      </w:r>
      <w:r w:rsidR="00D0237F">
        <w:t xml:space="preserve">or PUSCH type B, if the UE is configured with multiple starting symbols, </w:t>
      </w:r>
      <w:r w:rsidR="00963ED0">
        <w:t xml:space="preserve">and </w:t>
      </w:r>
      <w:r w:rsidR="00D0237F">
        <w:t xml:space="preserve">the UE </w:t>
      </w:r>
      <w:r w:rsidR="00963ED0">
        <w:t>is allowed to</w:t>
      </w:r>
      <w:r w:rsidR="00D0237F">
        <w:t xml:space="preserve"> transmit the DMRS in the first symbol after successfully performing LBT</w:t>
      </w:r>
      <w:r w:rsidR="00963ED0">
        <w:t xml:space="preserve">, this will again </w:t>
      </w:r>
      <w:r w:rsidR="000258B4">
        <w:t>introduce significant specification impact, as the DMRS mapping is</w:t>
      </w:r>
      <w:r w:rsidR="00014937">
        <w:t xml:space="preserve"> currently</w:t>
      </w:r>
      <w:r w:rsidR="000258B4">
        <w:t xml:space="preserve"> done based on the SLIV configured starting symbol</w:t>
      </w:r>
      <w:r w:rsidR="00014937">
        <w:t xml:space="preserve"> and cannot be mapped freely by the UE based on LBT outcome</w:t>
      </w:r>
      <w:r w:rsidR="00D0237F">
        <w:t xml:space="preserve">. </w:t>
      </w:r>
      <w:r w:rsidR="00014937">
        <w:t>Furthermore</w:t>
      </w:r>
      <w:r w:rsidR="00D0237F">
        <w:t xml:space="preserve">, the gNB channel estimation complexity will increase, while performance will degrade as the number of starting symbols increases. </w:t>
      </w:r>
      <w:r w:rsidR="004E226A">
        <w:t>Lastly</w:t>
      </w:r>
      <w:r w:rsidR="00D0237F">
        <w:t xml:space="preserve">, the UE will have to perform either significant puncturing of the data, which will further impact the probability of successful decoding. </w:t>
      </w:r>
    </w:p>
    <w:p w14:paraId="3E7763FD" w14:textId="3EA11A69" w:rsidR="00D0237F" w:rsidRPr="00E92357" w:rsidRDefault="005D2F1C" w:rsidP="00404419">
      <w:pPr>
        <w:tabs>
          <w:tab w:val="left" w:pos="6290"/>
        </w:tabs>
        <w:jc w:val="both"/>
        <w:rPr>
          <w:b/>
        </w:rPr>
      </w:pPr>
      <w:r w:rsidRPr="00E92357">
        <w:rPr>
          <w:b/>
        </w:rPr>
        <w:t xml:space="preserve">Proposal </w:t>
      </w:r>
      <w:r>
        <w:rPr>
          <w:b/>
        </w:rPr>
        <w:t>3</w:t>
      </w:r>
      <w:r w:rsidRPr="00E92357">
        <w:rPr>
          <w:b/>
        </w:rPr>
        <w:t xml:space="preserve">: </w:t>
      </w:r>
      <w:r w:rsidRPr="00404419">
        <w:rPr>
          <w:b/>
        </w:rPr>
        <w:t>DMRS position should not be impacted by the introduction of multiple starting symbols</w:t>
      </w:r>
    </w:p>
    <w:p w14:paraId="470D90DF" w14:textId="3E0F715A" w:rsidR="00AA6381" w:rsidRPr="0045778E" w:rsidRDefault="00D0237F" w:rsidP="00D0237F">
      <w:pPr>
        <w:jc w:val="both"/>
        <w:rPr>
          <w:b/>
        </w:rPr>
      </w:pPr>
      <w:r>
        <w:t xml:space="preserve">A configured grant UE is configured via higher layers with a SLIV parameter that indicates PUSCH start symbol position and PUSCH length in symbols within a slot. However, in the unlicensed operation, it is preferred that a UE could transmit PUSCH continuously in the continuous uplink slot, and not leave blank symbols in between. Therefore, it is better to modify SLIV to indicate the </w:t>
      </w:r>
      <w:r w:rsidR="00D2646A">
        <w:t xml:space="preserve">exact </w:t>
      </w:r>
      <w:r>
        <w:t>start symbol of the first slot in the uplink transmission burst</w:t>
      </w:r>
      <w:r w:rsidR="00D2646A">
        <w:t>,</w:t>
      </w:r>
      <w:r w:rsidR="00D2646A" w:rsidRPr="00D2646A">
        <w:t xml:space="preserve"> </w:t>
      </w:r>
      <w:r w:rsidR="00D2646A">
        <w:t>and symbol 0 for following slots</w:t>
      </w:r>
      <w:r>
        <w:t xml:space="preserve">, and </w:t>
      </w:r>
      <w:r w:rsidR="00D2646A">
        <w:t xml:space="preserve">to indicated </w:t>
      </w:r>
      <w:r>
        <w:t xml:space="preserve">the </w:t>
      </w:r>
      <w:r w:rsidR="00D2646A">
        <w:t xml:space="preserve">exact </w:t>
      </w:r>
      <w:r>
        <w:t>end symbol of the last slot of the uplink</w:t>
      </w:r>
      <w:r w:rsidRPr="00C47B06">
        <w:t xml:space="preserve"> </w:t>
      </w:r>
      <w:r>
        <w:t>transmission burst, while all 14 symbols are used for the slots in the middle of the uplink transmission burst.</w:t>
      </w:r>
    </w:p>
    <w:p w14:paraId="72010072" w14:textId="509FF167" w:rsidR="0045778E" w:rsidRDefault="0045778E" w:rsidP="0045778E">
      <w:pPr>
        <w:jc w:val="both"/>
        <w:rPr>
          <w:b/>
        </w:rPr>
      </w:pPr>
      <w:r w:rsidRPr="0045778E">
        <w:rPr>
          <w:b/>
        </w:rPr>
        <w:t xml:space="preserve">Proposal </w:t>
      </w:r>
      <w:r w:rsidR="005D2F1C">
        <w:rPr>
          <w:b/>
        </w:rPr>
        <w:t>4</w:t>
      </w:r>
      <w:r w:rsidRPr="0045778E">
        <w:rPr>
          <w:b/>
        </w:rPr>
        <w:t>: The SLIV time parameter is modified to indicate the start symbol of the first slot in the uplink transmission burst, and the end symbol of the last slot of the uplink transmission burst.</w:t>
      </w:r>
    </w:p>
    <w:p w14:paraId="6F9DEC39" w14:textId="77777777" w:rsidR="000E167D" w:rsidRDefault="000E167D" w:rsidP="00DA1A86">
      <w:pPr>
        <w:ind w:firstLine="288"/>
        <w:jc w:val="both"/>
      </w:pPr>
    </w:p>
    <w:p w14:paraId="09A375A6" w14:textId="1D8D18B7" w:rsidR="006F444E" w:rsidRPr="00D609FD" w:rsidRDefault="006F444E" w:rsidP="006F444E">
      <w:pPr>
        <w:pStyle w:val="Heading2"/>
        <w:rPr>
          <w:b/>
          <w:sz w:val="24"/>
          <w:szCs w:val="24"/>
        </w:rPr>
      </w:pPr>
      <w:r w:rsidRPr="00D609FD">
        <w:rPr>
          <w:b/>
          <w:sz w:val="24"/>
          <w:szCs w:val="24"/>
        </w:rPr>
        <w:t>2.</w:t>
      </w:r>
      <w:r w:rsidR="003F6FA1">
        <w:rPr>
          <w:b/>
          <w:sz w:val="24"/>
          <w:szCs w:val="24"/>
        </w:rPr>
        <w:t>3</w:t>
      </w:r>
      <w:r>
        <w:rPr>
          <w:b/>
          <w:sz w:val="24"/>
          <w:szCs w:val="24"/>
        </w:rPr>
        <w:t xml:space="preserve"> </w:t>
      </w:r>
      <w:r w:rsidR="0059363B">
        <w:rPr>
          <w:b/>
          <w:sz w:val="24"/>
          <w:szCs w:val="24"/>
        </w:rPr>
        <w:t>Starting Offsets with Sub-</w:t>
      </w:r>
      <w:r w:rsidR="00393B31">
        <w:rPr>
          <w:b/>
          <w:sz w:val="24"/>
          <w:szCs w:val="24"/>
        </w:rPr>
        <w:t xml:space="preserve">Symbol </w:t>
      </w:r>
      <w:r w:rsidR="0059363B">
        <w:rPr>
          <w:b/>
          <w:sz w:val="24"/>
          <w:szCs w:val="24"/>
        </w:rPr>
        <w:t>Granularity</w:t>
      </w:r>
    </w:p>
    <w:p w14:paraId="4EEA7448" w14:textId="22FCD07D" w:rsidR="004E2EDF" w:rsidRDefault="004E2EDF" w:rsidP="004E2EDF">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137BBF75" w14:textId="5B13C05C" w:rsidR="004E2EDF" w:rsidRPr="00167901" w:rsidRDefault="004E2EDF" w:rsidP="004E2EDF">
      <w:pPr>
        <w:jc w:val="both"/>
        <w:rPr>
          <w:noProof/>
        </w:rPr>
      </w:pPr>
      <w:r>
        <w:rPr>
          <w:noProof/>
        </w:rPr>
        <w:t>Since the UE</w:t>
      </w:r>
      <w:r w:rsidR="0048245D">
        <w:rPr>
          <w:noProof/>
        </w:rPr>
        <w:t>,</w:t>
      </w:r>
      <w:r>
        <w:rPr>
          <w:noProof/>
        </w:rPr>
        <w:t xml:space="preserve"> which successfully performs LBT</w:t>
      </w:r>
      <w:r w:rsidR="0048245D">
        <w:rPr>
          <w:noProof/>
        </w:rPr>
        <w:t>,</w:t>
      </w:r>
      <w:r>
        <w:rPr>
          <w:noProof/>
        </w:rPr>
        <w:t xml:space="preserve"> will acquire the channel and transmit</w:t>
      </w:r>
      <w:r w:rsidR="007935D6">
        <w:rPr>
          <w:noProof/>
        </w:rPr>
        <w:t xml:space="preserve"> </w:t>
      </w:r>
      <w:r w:rsidR="0048245D">
        <w:rPr>
          <w:noProof/>
        </w:rPr>
        <w:t>on it</w:t>
      </w:r>
      <w:r>
        <w:rPr>
          <w:noProof/>
        </w:rPr>
        <w:t xml:space="preserve">, different UEs can be prioritized by the utilization of different starting positions with respect to the slot boundary. </w:t>
      </w:r>
      <w:r w:rsidRPr="00167901">
        <w:rPr>
          <w:noProof/>
        </w:rPr>
        <w:t xml:space="preserve">Namely, the </w:t>
      </w:r>
      <w:r>
        <w:rPr>
          <w:noProof/>
        </w:rPr>
        <w:t xml:space="preserve">UE </w:t>
      </w:r>
      <w:r w:rsidRPr="00167901">
        <w:rPr>
          <w:noProof/>
        </w:rPr>
        <w:t>with an earlier starting position can be prioritized</w:t>
      </w:r>
      <w:r>
        <w:rPr>
          <w:noProof/>
        </w:rPr>
        <w:t xml:space="preserve"> over the UE</w:t>
      </w:r>
      <w:r w:rsidRPr="00167901">
        <w:rPr>
          <w:noProof/>
        </w:rPr>
        <w:t xml:space="preserve"> with delayed starting position. </w:t>
      </w:r>
    </w:p>
    <w:p w14:paraId="0D6CA20E" w14:textId="62C60F4E" w:rsidR="004E2EDF" w:rsidRDefault="004E2EDF" w:rsidP="004E2EDF">
      <w:pPr>
        <w:jc w:val="both"/>
        <w:rPr>
          <w:lang w:val="en-US"/>
        </w:rPr>
      </w:pPr>
      <w:r>
        <w:rPr>
          <w:noProof/>
        </w:rPr>
        <w:lastRenderedPageBreak/>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p>
    <w:p w14:paraId="7139EAA7" w14:textId="53C24D6D" w:rsidR="009E1B25" w:rsidRDefault="004E2EDF" w:rsidP="009E1B25">
      <w:pPr>
        <w:jc w:val="both"/>
        <w:rPr>
          <w:lang w:val="en-US"/>
        </w:rPr>
      </w:pPr>
      <w:r>
        <w:rPr>
          <w:lang w:val="en-US"/>
        </w:rPr>
        <w:t>In NR-U, due to the multiple numerologies, the starting offsets used may span multiple OS. This may require the need for multiple starting symbol occasions beyond what was used in FeLAA, where the starting offsets only span the length of OS</w:t>
      </w:r>
      <w:r w:rsidR="00404419">
        <w:rPr>
          <w:lang w:val="en-US"/>
        </w:rPr>
        <w:t xml:space="preserve"> </w:t>
      </w:r>
      <w:r>
        <w:rPr>
          <w:lang w:val="en-US"/>
        </w:rPr>
        <w:t>#0. However, if the offsets span across too many OS</w:t>
      </w:r>
      <w:r w:rsidR="002218A4">
        <w:rPr>
          <w:lang w:val="en-US"/>
        </w:rPr>
        <w:t>s</w:t>
      </w:r>
      <w:r>
        <w:rPr>
          <w:lang w:val="en-US"/>
        </w:rPr>
        <w:t>, such that the starting symbols allowed go beyond OS</w:t>
      </w:r>
      <w:r w:rsidR="00404419">
        <w:rPr>
          <w:lang w:val="en-US"/>
        </w:rPr>
        <w:t xml:space="preserve"> </w:t>
      </w:r>
      <w:r>
        <w:rPr>
          <w:lang w:val="en-US"/>
        </w:rPr>
        <w:t>#2 for example, then a</w:t>
      </w:r>
      <w:r w:rsidR="00045754">
        <w:rPr>
          <w:lang w:val="en-US"/>
        </w:rPr>
        <w:t xml:space="preserve">n </w:t>
      </w:r>
      <w:r w:rsidR="00CF5E3B">
        <w:rPr>
          <w:lang w:val="en-US"/>
        </w:rPr>
        <w:t>increased signaling</w:t>
      </w:r>
      <w:r w:rsidR="00045754">
        <w:rPr>
          <w:lang w:val="en-US"/>
        </w:rPr>
        <w:t xml:space="preserve"> overhead</w:t>
      </w:r>
      <w:r>
        <w:rPr>
          <w:lang w:val="en-US"/>
        </w:rPr>
        <w:t xml:space="preserve"> will be required to indicate the starting symbol. Also, the channel estimation performance will suffer, as the DMRS will either be punctured</w:t>
      </w:r>
      <w:r w:rsidR="00E92357">
        <w:rPr>
          <w:lang w:val="en-US"/>
        </w:rPr>
        <w:t xml:space="preserve"> or repositioned</w:t>
      </w:r>
      <w:r>
        <w:rPr>
          <w:lang w:val="en-US"/>
        </w:rPr>
        <w:t xml:space="preserve"> in the case of PUSCH type A, or need to be blindly decoded among the different starting symbols in the case of PUSCH type B. Furthermore, due to the shorter symbol and slot durations for higher SCS, spectral efficiency suffers when the offsets are extended too far past the beginning of the slot.</w:t>
      </w:r>
      <w:r w:rsidR="009E1B25">
        <w:rPr>
          <w:lang w:val="en-US"/>
        </w:rPr>
        <w:t xml:space="preserve"> </w:t>
      </w:r>
      <w:r w:rsidR="00CA6849">
        <w:rPr>
          <w:lang w:val="en-US"/>
        </w:rPr>
        <w:t xml:space="preserve">An </w:t>
      </w:r>
      <w:r w:rsidR="009E1B25">
        <w:rPr>
          <w:lang w:val="en-US"/>
        </w:rPr>
        <w:t xml:space="preserve">example of this concept is illustrated in </w:t>
      </w:r>
      <w:r w:rsidR="009E1B25">
        <w:rPr>
          <w:lang w:val="en-US"/>
        </w:rPr>
        <w:fldChar w:fldCharType="begin"/>
      </w:r>
      <w:r w:rsidR="009E1B25">
        <w:rPr>
          <w:lang w:val="en-US"/>
        </w:rPr>
        <w:instrText xml:space="preserve"> REF _Ref1039106 \h </w:instrText>
      </w:r>
      <w:r w:rsidR="009E1B25">
        <w:rPr>
          <w:lang w:val="en-US"/>
        </w:rPr>
      </w:r>
      <w:r w:rsidR="009E1B25">
        <w:rPr>
          <w:lang w:val="en-US"/>
        </w:rPr>
        <w:fldChar w:fldCharType="separate"/>
      </w:r>
      <w:r w:rsidR="009E1B25">
        <w:t xml:space="preserve">Figure </w:t>
      </w:r>
      <w:r w:rsidR="009E1B25">
        <w:rPr>
          <w:lang w:val="en-US"/>
        </w:rPr>
        <w:fldChar w:fldCharType="end"/>
      </w:r>
      <w:r w:rsidR="00A3712A">
        <w:rPr>
          <w:lang w:val="en-US"/>
        </w:rPr>
        <w:t>1</w:t>
      </w:r>
      <w:r w:rsidR="00CA6849">
        <w:rPr>
          <w:lang w:val="en-US"/>
        </w:rPr>
        <w:t>.</w:t>
      </w:r>
    </w:p>
    <w:p w14:paraId="6AD3C5EE" w14:textId="77777777" w:rsidR="009E1B25" w:rsidRDefault="009E1B25" w:rsidP="009E1B25">
      <w:pPr>
        <w:keepNext/>
        <w:jc w:val="center"/>
      </w:pPr>
      <w:r>
        <w:rPr>
          <w:noProof/>
          <w:lang w:val="en-US"/>
        </w:rPr>
        <w:drawing>
          <wp:inline distT="0" distB="0" distL="0" distR="0" wp14:anchorId="4186391C" wp14:editId="1A0C2C25">
            <wp:extent cx="6332220" cy="1649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649095"/>
                    </a:xfrm>
                    <a:prstGeom prst="rect">
                      <a:avLst/>
                    </a:prstGeom>
                  </pic:spPr>
                </pic:pic>
              </a:graphicData>
            </a:graphic>
          </wp:inline>
        </w:drawing>
      </w:r>
    </w:p>
    <w:p w14:paraId="595D2256" w14:textId="602123F0" w:rsidR="009E1B25" w:rsidRDefault="009E1B25" w:rsidP="009E1B25">
      <w:pPr>
        <w:pStyle w:val="Caption"/>
        <w:jc w:val="center"/>
      </w:pPr>
      <w:bookmarkStart w:id="2" w:name="_Ref1039106"/>
      <w:r>
        <w:t xml:space="preserve">Figure </w:t>
      </w:r>
      <w:bookmarkEnd w:id="2"/>
      <w:r w:rsidR="00A3712A">
        <w:t>1</w:t>
      </w:r>
      <w:r>
        <w:t>: Illustration of intra and inter symbol offsets for collision avoidance</w:t>
      </w:r>
      <w:r w:rsidR="001E7198">
        <w:t>.</w:t>
      </w:r>
    </w:p>
    <w:p w14:paraId="615F9048" w14:textId="77777777" w:rsidR="00790836" w:rsidRDefault="00790836" w:rsidP="009A0F06">
      <w:pPr>
        <w:rPr>
          <w:b/>
        </w:rPr>
      </w:pPr>
    </w:p>
    <w:p w14:paraId="565A8204" w14:textId="216A1E46" w:rsidR="009A0F06" w:rsidRDefault="009A0F06" w:rsidP="009A0F06">
      <w:r w:rsidRPr="00734029">
        <w:rPr>
          <w:b/>
        </w:rPr>
        <w:t xml:space="preserve">Proposal </w:t>
      </w:r>
      <w:r w:rsidR="00E92357">
        <w:rPr>
          <w:b/>
        </w:rPr>
        <w:t>5</w:t>
      </w:r>
      <w:r w:rsidRPr="00734029">
        <w:rPr>
          <w:b/>
        </w:rPr>
        <w:t xml:space="preserve">: In order to mitigate collisions and blocking among devices, the FeLAA approach is reused in NR-U, with the exception that for 30 and 60 KHz SCS the </w:t>
      </w:r>
      <w:r w:rsidR="00790836">
        <w:rPr>
          <w:b/>
        </w:rPr>
        <w:t>F</w:t>
      </w:r>
      <w:r w:rsidRPr="00734029">
        <w:rPr>
          <w:b/>
        </w:rPr>
        <w:t>eLAA offsets are truncated up to the 2nd symbol</w:t>
      </w:r>
      <w:r>
        <w:t>.</w:t>
      </w:r>
    </w:p>
    <w:p w14:paraId="30296867" w14:textId="37008BB2" w:rsidR="0045778E" w:rsidRDefault="004E2EDF" w:rsidP="0045778E">
      <w:pPr>
        <w:jc w:val="both"/>
        <w:rPr>
          <w:noProof/>
        </w:rPr>
      </w:pPr>
      <w:r>
        <w:rPr>
          <w:noProof/>
        </w:rPr>
        <w:t>A gNB can also directly impact prioritization within its initiated COT. A configured grant PUSCH may be forbidden from transmission inside UL burst in a shared gNB-acquired COT</w:t>
      </w:r>
      <w:r w:rsidR="00E92357">
        <w:rPr>
          <w:noProof/>
        </w:rPr>
        <w:t xml:space="preserve"> by a certain indication</w:t>
      </w:r>
      <w:r>
        <w:rPr>
          <w:noProof/>
        </w:rPr>
        <w:t xml:space="preserve">. In FeLAA, there is one bit in C-PDCCH </w:t>
      </w:r>
      <w:r w:rsidR="00AA3476">
        <w:rPr>
          <w:noProof/>
        </w:rPr>
        <w:t>which indicates whether CG transmissions are permitted within the gNB-initated COT</w:t>
      </w:r>
      <w:r>
        <w:rPr>
          <w:noProof/>
        </w:rPr>
        <w:t>. We can also reuse the similar behavour in NR-U.</w:t>
      </w:r>
    </w:p>
    <w:p w14:paraId="3F96F47C" w14:textId="4800FAAB" w:rsidR="0045778E" w:rsidRDefault="0045778E" w:rsidP="0045778E">
      <w:pPr>
        <w:jc w:val="both"/>
        <w:rPr>
          <w:noProof/>
        </w:rPr>
      </w:pPr>
      <w:r>
        <w:rPr>
          <w:noProof/>
        </w:rPr>
        <w:t>In addition, prioritization can be also considere</w:t>
      </w:r>
      <w:r w:rsidR="000B119D">
        <w:rPr>
          <w:noProof/>
        </w:rPr>
        <w:t>d</w:t>
      </w:r>
      <w:r>
        <w:rPr>
          <w:noProof/>
        </w:rPr>
        <w:t xml:space="preserve"> </w:t>
      </w:r>
      <w:r w:rsidR="000B119D">
        <w:rPr>
          <w:noProof/>
        </w:rPr>
        <w:t xml:space="preserve">between </w:t>
      </w:r>
      <w:r w:rsidR="000B119D">
        <w:t xml:space="preserve">configured grant PUSCH and grant based PUSCH </w:t>
      </w:r>
      <w:r w:rsidR="00E92357">
        <w:t>from</w:t>
      </w:r>
      <w:r w:rsidR="00E92357">
        <w:rPr>
          <w:noProof/>
        </w:rPr>
        <w:t xml:space="preserve"> a</w:t>
      </w:r>
      <w:r w:rsidR="000B119D">
        <w:rPr>
          <w:noProof/>
        </w:rPr>
        <w:t xml:space="preserve"> single</w:t>
      </w:r>
      <w:r>
        <w:rPr>
          <w:noProof/>
        </w:rPr>
        <w:t xml:space="preserve"> UE. For example, </w:t>
      </w:r>
      <w:r w:rsidR="000B119D">
        <w:rPr>
          <w:noProof/>
        </w:rPr>
        <w:t xml:space="preserve">the </w:t>
      </w:r>
      <w:r>
        <w:rPr>
          <w:noProof/>
        </w:rPr>
        <w:t xml:space="preserve">UE </w:t>
      </w:r>
      <w:r w:rsidR="000B119D">
        <w:rPr>
          <w:noProof/>
        </w:rPr>
        <w:t xml:space="preserve">plans </w:t>
      </w:r>
      <w:r>
        <w:rPr>
          <w:noProof/>
        </w:rPr>
        <w:t xml:space="preserve">to transmit </w:t>
      </w:r>
      <w:r w:rsidR="000B119D">
        <w:rPr>
          <w:noProof/>
        </w:rPr>
        <w:t xml:space="preserve">a </w:t>
      </w:r>
      <w:r>
        <w:rPr>
          <w:noProof/>
        </w:rPr>
        <w:t>configured grant PUSCH in a slot indicate</w:t>
      </w:r>
      <w:r w:rsidR="000B119D">
        <w:rPr>
          <w:noProof/>
        </w:rPr>
        <w:t>d</w:t>
      </w:r>
      <w:r>
        <w:rPr>
          <w:noProof/>
        </w:rPr>
        <w:t xml:space="preserve"> as ‘1’ by the high layer bitmap for configured grant resource. In this case, if the UE received a DCI sched</w:t>
      </w:r>
      <w:r w:rsidR="00E92357">
        <w:rPr>
          <w:noProof/>
        </w:rPr>
        <w:t>u</w:t>
      </w:r>
      <w:r>
        <w:rPr>
          <w:noProof/>
        </w:rPr>
        <w:t>ling grant based PUSCH in the same slot, UE needs to withdraw the tnramission of configured grant PUSCH and follow the DCI for the transmission of grant based PUSCH.</w:t>
      </w:r>
    </w:p>
    <w:p w14:paraId="0BCDFDAF" w14:textId="689D3BA0" w:rsidR="0045778E" w:rsidRPr="00DA1A86" w:rsidRDefault="0045778E" w:rsidP="0045778E">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7889D406" w14:textId="77777777" w:rsidR="0045778E" w:rsidRPr="00DA1A86" w:rsidRDefault="0045778E" w:rsidP="0045778E">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5A97E5E3" w14:textId="77777777" w:rsidR="0045778E" w:rsidRPr="00DA1A86" w:rsidRDefault="0045778E" w:rsidP="0045778E">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B0B1C" w14:textId="507F7C61" w:rsidR="0045778E" w:rsidRPr="00DA1A86" w:rsidRDefault="0045778E" w:rsidP="0045778E">
      <w:pPr>
        <w:pStyle w:val="ListParagraph"/>
        <w:numPr>
          <w:ilvl w:val="0"/>
          <w:numId w:val="42"/>
        </w:numPr>
        <w:rPr>
          <w:b/>
        </w:rPr>
      </w:pPr>
      <w:r w:rsidRPr="00DA1A86">
        <w:rPr>
          <w:rFonts w:ascii="Times New Roman" w:hAnsi="Times New Roman"/>
          <w:b/>
          <w:noProof/>
          <w:sz w:val="20"/>
        </w:rPr>
        <w:t xml:space="preserve">From </w:t>
      </w:r>
      <w:r w:rsidR="00D62692">
        <w:rPr>
          <w:rFonts w:ascii="Times New Roman" w:hAnsi="Times New Roman"/>
          <w:b/>
          <w:noProof/>
          <w:sz w:val="20"/>
        </w:rPr>
        <w:t xml:space="preserve">a </w:t>
      </w:r>
      <w:r w:rsidRPr="00DA1A86">
        <w:rPr>
          <w:rFonts w:ascii="Times New Roman" w:hAnsi="Times New Roman"/>
          <w:b/>
          <w:noProof/>
          <w:sz w:val="20"/>
        </w:rPr>
        <w:t xml:space="preserve">single UE point of view, if GB PUSCH is scheduled in a slot, CG PUSCH is withdrawn in the same slot. </w:t>
      </w:r>
    </w:p>
    <w:p w14:paraId="24F64772" w14:textId="77777777" w:rsidR="0045778E" w:rsidRDefault="0045778E" w:rsidP="00DA1A86">
      <w:pPr>
        <w:ind w:firstLine="288"/>
        <w:jc w:val="both"/>
      </w:pPr>
    </w:p>
    <w:p w14:paraId="0C06C0B0" w14:textId="39122C03" w:rsidR="000E167D" w:rsidRDefault="000E167D" w:rsidP="000E167D">
      <w:pPr>
        <w:pStyle w:val="Heading2"/>
        <w:rPr>
          <w:b/>
          <w:sz w:val="24"/>
          <w:szCs w:val="24"/>
        </w:rPr>
      </w:pPr>
      <w:r>
        <w:rPr>
          <w:b/>
          <w:sz w:val="24"/>
          <w:szCs w:val="24"/>
        </w:rPr>
        <w:t>2.</w:t>
      </w:r>
      <w:r w:rsidR="003F6FA1">
        <w:rPr>
          <w:b/>
          <w:sz w:val="24"/>
          <w:szCs w:val="24"/>
        </w:rPr>
        <w:t>4</w:t>
      </w:r>
      <w:r w:rsidR="003F6FA1" w:rsidRPr="00D609FD">
        <w:rPr>
          <w:b/>
          <w:sz w:val="24"/>
          <w:szCs w:val="24"/>
        </w:rPr>
        <w:t xml:space="preserve"> </w:t>
      </w:r>
      <w:r w:rsidR="00045754">
        <w:rPr>
          <w:b/>
          <w:sz w:val="24"/>
          <w:szCs w:val="24"/>
        </w:rPr>
        <w:t>CG-</w:t>
      </w:r>
      <w:r>
        <w:rPr>
          <w:b/>
          <w:sz w:val="24"/>
          <w:szCs w:val="24"/>
        </w:rPr>
        <w:t xml:space="preserve">UCI </w:t>
      </w:r>
      <w:r w:rsidR="00DF131F">
        <w:rPr>
          <w:b/>
          <w:sz w:val="24"/>
          <w:szCs w:val="24"/>
        </w:rPr>
        <w:t xml:space="preserve">Mapping, Multiplexing, and </w:t>
      </w:r>
      <w:r>
        <w:rPr>
          <w:b/>
          <w:sz w:val="24"/>
          <w:szCs w:val="24"/>
        </w:rPr>
        <w:t>Format</w:t>
      </w:r>
      <w:r w:rsidR="0045778E">
        <w:rPr>
          <w:b/>
          <w:sz w:val="24"/>
          <w:szCs w:val="24"/>
        </w:rPr>
        <w:t xml:space="preserve"> </w:t>
      </w:r>
    </w:p>
    <w:p w14:paraId="36B2DA54" w14:textId="726CAA1E" w:rsidR="00C20939" w:rsidRDefault="00077862" w:rsidP="00C20939">
      <w:pPr>
        <w:jc w:val="both"/>
        <w:rPr>
          <w:rFonts w:cs="Times"/>
          <w:lang w:eastAsia="x-none"/>
        </w:rPr>
      </w:pPr>
      <w:r>
        <w:t xml:space="preserve">The </w:t>
      </w:r>
      <w:r w:rsidR="00045754">
        <w:t>CG-UCI</w:t>
      </w:r>
      <w:r>
        <w:t xml:space="preserve"> format used by UEs for configured grants operation in NR-U needs to contain enough information such that the UE can inform the gNB of the UE </w:t>
      </w:r>
      <w:r w:rsidR="000C488E">
        <w:t>behaviours</w:t>
      </w:r>
      <w:r>
        <w:t xml:space="preserve"> when it acquires the COT</w:t>
      </w:r>
      <w:r w:rsidR="00921D80">
        <w:t xml:space="preserve">, </w:t>
      </w:r>
      <w:r>
        <w:t xml:space="preserve">and begins to transmit along the PUSCH. </w:t>
      </w:r>
      <w:r w:rsidR="00C20939">
        <w:rPr>
          <w:rFonts w:cs="Times"/>
          <w:lang w:eastAsia="x-none"/>
        </w:rPr>
        <w:t xml:space="preserve">In order to make a CG reception more reliable, the </w:t>
      </w:r>
      <w:r w:rsidR="00045754">
        <w:rPr>
          <w:rFonts w:cs="Times"/>
          <w:lang w:eastAsia="x-none"/>
        </w:rPr>
        <w:t>CG-UCI</w:t>
      </w:r>
      <w:r w:rsidR="00C20939">
        <w:rPr>
          <w:rFonts w:cs="Times"/>
          <w:lang w:eastAsia="x-none"/>
        </w:rPr>
        <w:t xml:space="preserve"> should be carried in every slot of a CG burst: carrying the </w:t>
      </w:r>
      <w:r w:rsidR="00045754">
        <w:rPr>
          <w:rFonts w:cs="Times"/>
          <w:lang w:eastAsia="x-none"/>
        </w:rPr>
        <w:t>CG-UCI</w:t>
      </w:r>
      <w:r w:rsidR="00C20939">
        <w:rPr>
          <w:rFonts w:cs="Times"/>
          <w:lang w:eastAsia="x-none"/>
        </w:rPr>
        <w:t xml:space="preserve"> </w:t>
      </w:r>
      <w:r w:rsidR="00BF5E4E">
        <w:rPr>
          <w:rFonts w:cs="Times"/>
          <w:lang w:eastAsia="x-none"/>
        </w:rPr>
        <w:t xml:space="preserve">only </w:t>
      </w:r>
      <w:r w:rsidR="00C20939">
        <w:rPr>
          <w:rFonts w:cs="Times"/>
          <w:lang w:eastAsia="x-none"/>
        </w:rPr>
        <w:lastRenderedPageBreak/>
        <w:t xml:space="preserve">on some specific slot of a CG burst might limit performance of this type of UL transmission, since the reception of the whole burst will be conditional to the successful reception of the </w:t>
      </w:r>
      <w:r w:rsidR="00045754">
        <w:rPr>
          <w:rFonts w:cs="Times"/>
          <w:lang w:eastAsia="x-none"/>
        </w:rPr>
        <w:t>CG-UCI</w:t>
      </w:r>
      <w:r w:rsidR="00C20939">
        <w:rPr>
          <w:rFonts w:cs="Times"/>
          <w:lang w:eastAsia="x-none"/>
        </w:rPr>
        <w:t xml:space="preserve"> transmitted on specific slots. </w:t>
      </w:r>
      <w:r w:rsidR="00DF131F">
        <w:rPr>
          <w:rFonts w:cs="Times"/>
          <w:lang w:eastAsia="x-none"/>
        </w:rPr>
        <w:t xml:space="preserve">Furthermore, CG-UCI may be mapped </w:t>
      </w:r>
      <w:r w:rsidR="00393B31">
        <w:rPr>
          <w:rFonts w:cs="Times"/>
          <w:lang w:eastAsia="x-none"/>
        </w:rPr>
        <w:t>within a CG-PUSCH transmission starting from the first available symbol after the DMRS.</w:t>
      </w:r>
    </w:p>
    <w:p w14:paraId="4F468C70" w14:textId="6538061C" w:rsidR="00C20939" w:rsidRDefault="00C20939" w:rsidP="00C2093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 xml:space="preserve">In a CG UL transmission, the </w:t>
      </w:r>
      <w:r w:rsidR="00045754">
        <w:rPr>
          <w:b/>
          <w:lang w:val="en-US"/>
        </w:rPr>
        <w:t>CG-UCI</w:t>
      </w:r>
      <w:r>
        <w:rPr>
          <w:b/>
          <w:lang w:val="en-US"/>
        </w:rPr>
        <w:t xml:space="preserve"> is transmitted in every slot.</w:t>
      </w:r>
    </w:p>
    <w:p w14:paraId="57B5B99A" w14:textId="182F6033" w:rsidR="0040466B" w:rsidRDefault="00F7789D" w:rsidP="0040466B">
      <w:pPr>
        <w:jc w:val="both"/>
        <w:rPr>
          <w:rFonts w:cs="Times"/>
          <w:lang w:eastAsia="x-none"/>
        </w:rPr>
      </w:pPr>
      <w:r>
        <w:t xml:space="preserve">During the </w:t>
      </w:r>
      <w:r w:rsidR="00921D80">
        <w:t xml:space="preserve">previous RAN1 </w:t>
      </w:r>
      <w:r w:rsidR="00921D80">
        <w:rPr>
          <w:kern w:val="2"/>
          <w:lang w:val="en-US" w:eastAsia="ko-KR"/>
        </w:rPr>
        <w:t xml:space="preserve">#AH 1901 </w:t>
      </w:r>
      <w:r w:rsidR="00921D80">
        <w:t>meeting</w:t>
      </w:r>
      <w:r>
        <w:t xml:space="preserve">, it was </w:t>
      </w:r>
      <w:r w:rsidR="00E85C04">
        <w:t xml:space="preserve">agreed </w:t>
      </w:r>
      <w:r>
        <w:t xml:space="preserve">that </w:t>
      </w:r>
      <w:r w:rsidR="00C521CC">
        <w:t xml:space="preserve">the </w:t>
      </w:r>
      <w:r w:rsidR="00045754">
        <w:t>CG-UCI</w:t>
      </w:r>
      <w:r>
        <w:t xml:space="preserve"> </w:t>
      </w:r>
      <w:r w:rsidR="00E85C04">
        <w:t>include</w:t>
      </w:r>
      <w:r w:rsidR="00921D80">
        <w:t>s at least</w:t>
      </w:r>
      <w:r w:rsidR="00E85C04">
        <w:t xml:space="preserve"> </w:t>
      </w:r>
      <w:r w:rsidR="00921D80">
        <w:t xml:space="preserve">the </w:t>
      </w:r>
      <w:r w:rsidR="00E85C04">
        <w:t xml:space="preserve">HARQ process ID, </w:t>
      </w:r>
      <w:r w:rsidR="00921D80">
        <w:rPr>
          <w:rFonts w:cs="Times"/>
          <w:lang w:eastAsia="x-none"/>
        </w:rPr>
        <w:t>NDI, RV, and COT sharing information. During th</w:t>
      </w:r>
      <w:r w:rsidR="00C521CC">
        <w:rPr>
          <w:rFonts w:cs="Times"/>
          <w:lang w:eastAsia="x-none"/>
        </w:rPr>
        <w:t>e same</w:t>
      </w:r>
      <w:r w:rsidR="00921D80">
        <w:rPr>
          <w:rFonts w:cs="Times"/>
          <w:lang w:eastAsia="x-none"/>
        </w:rPr>
        <w:t xml:space="preserve"> meeting</w:t>
      </w:r>
      <w:r w:rsidR="00C631AA">
        <w:rPr>
          <w:rFonts w:cs="Times"/>
          <w:lang w:eastAsia="x-none"/>
        </w:rPr>
        <w:t>,</w:t>
      </w:r>
      <w:r w:rsidR="00921D80">
        <w:rPr>
          <w:rFonts w:cs="Times"/>
          <w:lang w:eastAsia="x-none"/>
        </w:rPr>
        <w:t xml:space="preserve"> it was left for future study </w:t>
      </w:r>
      <w:r w:rsidR="00C521CC">
        <w:rPr>
          <w:rFonts w:cs="Times"/>
          <w:lang w:eastAsia="x-none"/>
        </w:rPr>
        <w:t xml:space="preserve">on </w:t>
      </w:r>
      <w:r w:rsidR="00921D80">
        <w:rPr>
          <w:rFonts w:cs="Times"/>
          <w:lang w:eastAsia="x-none"/>
        </w:rPr>
        <w:t xml:space="preserve">whether the UE-ID should be provided explicitly in the </w:t>
      </w:r>
      <w:r w:rsidR="00045754">
        <w:rPr>
          <w:rFonts w:cs="Times"/>
          <w:lang w:eastAsia="x-none"/>
        </w:rPr>
        <w:t>CG-UCI</w:t>
      </w:r>
      <w:r w:rsidR="00921D80">
        <w:rPr>
          <w:rFonts w:cs="Times"/>
          <w:lang w:eastAsia="x-none"/>
        </w:rPr>
        <w:t xml:space="preserve"> or not.</w:t>
      </w:r>
      <w:r w:rsidR="00C521CC">
        <w:rPr>
          <w:rFonts w:cs="Times"/>
          <w:lang w:eastAsia="x-none"/>
        </w:rPr>
        <w:t xml:space="preserve"> In this matter, providing explicitly the UE-ID within the </w:t>
      </w:r>
      <w:r w:rsidR="00045754">
        <w:rPr>
          <w:rFonts w:cs="Times"/>
          <w:lang w:eastAsia="x-none"/>
        </w:rPr>
        <w:t>CG-UCI</w:t>
      </w:r>
      <w:r w:rsidR="00C521CC">
        <w:rPr>
          <w:rFonts w:cs="Times"/>
          <w:lang w:eastAsia="x-none"/>
        </w:rPr>
        <w:t xml:space="preserve"> ensures a more reliable detection of this critical information. </w:t>
      </w:r>
      <w:r w:rsidR="00CD1CE8">
        <w:rPr>
          <w:rFonts w:cs="Times"/>
          <w:lang w:eastAsia="x-none"/>
        </w:rPr>
        <w:t>A</w:t>
      </w:r>
      <w:r w:rsidR="00C521CC">
        <w:rPr>
          <w:rFonts w:cs="Times"/>
          <w:lang w:eastAsia="x-none"/>
        </w:rPr>
        <w:t>nother alternative</w:t>
      </w:r>
      <w:r w:rsidR="00CD1CE8">
        <w:rPr>
          <w:rFonts w:cs="Times"/>
          <w:lang w:eastAsia="x-none"/>
        </w:rPr>
        <w:t xml:space="preserve"> to provide UE-ID in CG-UCI</w:t>
      </w:r>
      <w:r w:rsidR="00C521CC">
        <w:rPr>
          <w:rFonts w:cs="Times"/>
          <w:lang w:eastAsia="x-none"/>
        </w:rPr>
        <w:t xml:space="preserve"> is to </w:t>
      </w:r>
      <w:r w:rsidR="00C631AA">
        <w:rPr>
          <w:rFonts w:cs="Times"/>
          <w:lang w:eastAsia="x-none"/>
        </w:rPr>
        <w:t>scramble</w:t>
      </w:r>
      <w:r w:rsidR="00C521CC">
        <w:rPr>
          <w:rFonts w:cs="Times"/>
          <w:lang w:eastAsia="x-none"/>
        </w:rPr>
        <w:t xml:space="preserve"> this information with the CRC of the </w:t>
      </w:r>
      <w:r w:rsidR="00045754">
        <w:rPr>
          <w:rFonts w:cs="Times"/>
          <w:lang w:eastAsia="x-none"/>
        </w:rPr>
        <w:t>CG-UCI</w:t>
      </w:r>
      <w:r w:rsidR="00CD1CE8">
        <w:rPr>
          <w:rFonts w:cs="Times"/>
          <w:lang w:eastAsia="x-none"/>
        </w:rPr>
        <w:t xml:space="preserve"> like the PDCCH</w:t>
      </w:r>
      <w:r w:rsidR="00C521CC">
        <w:rPr>
          <w:rFonts w:cs="Times"/>
          <w:lang w:eastAsia="x-none"/>
        </w:rPr>
        <w:t xml:space="preserve">. In this last option, </w:t>
      </w:r>
      <w:r w:rsidR="00C631AA">
        <w:rPr>
          <w:rFonts w:cs="Times"/>
          <w:lang w:eastAsia="x-none"/>
        </w:rPr>
        <w:t xml:space="preserve">due to the fact that the gNB would need to perform a large number of hypothesis testing, the reliability of this information would be impacted by false detection. That said, it is preferable to explicitly carry the UE-ID directly within the </w:t>
      </w:r>
      <w:r w:rsidR="00045754">
        <w:rPr>
          <w:rFonts w:cs="Times"/>
          <w:lang w:eastAsia="x-none"/>
        </w:rPr>
        <w:t>CG-UCI</w:t>
      </w:r>
      <w:r w:rsidR="00C631AA">
        <w:rPr>
          <w:rFonts w:cs="Times"/>
          <w:lang w:eastAsia="x-none"/>
        </w:rPr>
        <w:t xml:space="preserve">, and scramble the CRC of the </w:t>
      </w:r>
      <w:r w:rsidR="00045754">
        <w:rPr>
          <w:rFonts w:cs="Times"/>
          <w:lang w:eastAsia="x-none"/>
        </w:rPr>
        <w:t>CG-UCI</w:t>
      </w:r>
      <w:r w:rsidR="00C631AA">
        <w:rPr>
          <w:rFonts w:cs="Times"/>
          <w:lang w:eastAsia="x-none"/>
        </w:rPr>
        <w:t xml:space="preserve"> with a cell-specific </w:t>
      </w:r>
      <w:r w:rsidR="00C20939">
        <w:rPr>
          <w:rFonts w:cs="Times"/>
          <w:lang w:eastAsia="x-none"/>
        </w:rPr>
        <w:t>value</w:t>
      </w:r>
      <w:r w:rsidR="00C631AA">
        <w:rPr>
          <w:rFonts w:cs="Times"/>
          <w:lang w:eastAsia="x-none"/>
        </w:rPr>
        <w:t>.</w:t>
      </w:r>
    </w:p>
    <w:p w14:paraId="18943A4E" w14:textId="6C8A421E" w:rsidR="009A0F06" w:rsidRDefault="00F7789D" w:rsidP="009A0F06">
      <w:pPr>
        <w:jc w:val="both"/>
      </w:pPr>
      <w:r>
        <w:t xml:space="preserve">For PUSCH duration, Rel-15 NR provides sufficient flexibility. </w:t>
      </w:r>
      <w:r w:rsidR="00214252">
        <w:t>Depending on the PUSCH mapping type, the possible symbol starting point for a PUSCH can be anywhere from OS #0-1</w:t>
      </w:r>
      <w:r w:rsidR="007B2282">
        <w:t>3</w:t>
      </w:r>
      <w:r w:rsidR="00214252">
        <w:t>, and the length of the PUSCH can be anywhere from 1-14 OFDM symbols.</w:t>
      </w:r>
      <w:r w:rsidR="00C631AA">
        <w:t xml:space="preserve"> However, </w:t>
      </w:r>
      <w:r w:rsidR="009A0F06">
        <w:t>having multiple starting symbols and lengths for CG transmissions</w:t>
      </w:r>
      <w:r w:rsidR="00DE572E">
        <w:t xml:space="preserve"> in NR-U</w:t>
      </w:r>
      <w:r w:rsidR="009A0F06">
        <w:t xml:space="preserve"> pose</w:t>
      </w:r>
      <w:r w:rsidR="00DE572E">
        <w:t>s</w:t>
      </w:r>
      <w:r w:rsidR="009A0F06">
        <w:t xml:space="preserve"> several issues: i) increases the blind detections and hypothesis testing needed at the gNB; ii) increases the complexity at the UE, since the UE needs to prepare in advance for multiple PUSCH transmissions based on the starting points and lengths, and it needs to quickly react to the LBT outcome; iii) by having multiple starting symbols</w:t>
      </w:r>
      <w:r w:rsidR="00DE572E">
        <w:t>,</w:t>
      </w:r>
      <w:r w:rsidR="009A0F06">
        <w:t xml:space="preserve"> the blocking among devices might be augment</w:t>
      </w:r>
      <w:r w:rsidR="00DE572E">
        <w:t>ed</w:t>
      </w:r>
      <w:r w:rsidR="009A0F06">
        <w:t xml:space="preserve">, when UEs operate in partial bandwidth; iv) larger overhead if </w:t>
      </w:r>
      <w:r w:rsidR="00045754">
        <w:t>CG-UCI</w:t>
      </w:r>
      <w:r w:rsidR="009A0F06">
        <w:t xml:space="preserve"> is transmitted in all slot</w:t>
      </w:r>
      <w:r w:rsidR="00DE572E">
        <w:t>s</w:t>
      </w:r>
      <w:r w:rsidR="009A0F06">
        <w:t xml:space="preserve"> of a CG PUSCH burst. Since as described in Sec. 2.2, in order to mitigate interference and blocking among devices, multiple intra-symbol offset may be introduced, which span up to the second OFDM symbol for SCS of 30 and 60 KHz, the transmission may potentially start at symbol #0 (for later slot than the initial slot), symbol #1 or #2 (depending on the offset that is used and the SCS of the PUSCH transmission). In order to facilitate the gNB decoding, similarly as done for FeLAA, the starting symbol can be explicitly signalled within the </w:t>
      </w:r>
      <w:r w:rsidR="00045754">
        <w:t>CG-UCI</w:t>
      </w:r>
      <w:r w:rsidR="009A0F06">
        <w:t xml:space="preserve"> through the use of two bits.</w:t>
      </w:r>
    </w:p>
    <w:p w14:paraId="2B4B36E2" w14:textId="1F2883F1" w:rsidR="009A0F06" w:rsidRDefault="009A0F06" w:rsidP="009A0F06">
      <w:pPr>
        <w:jc w:val="both"/>
      </w:pPr>
      <w:r>
        <w:t xml:space="preserve">As for the ending positions, as for FeLAA,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w:t>
      </w:r>
      <w:r w:rsidR="00C20939">
        <w:t xml:space="preserve">In this matter, to simply the gNB’s operation, the </w:t>
      </w:r>
      <w:r w:rsidR="00045754">
        <w:t>CG-UCI</w:t>
      </w:r>
      <w:r w:rsidR="00C20939">
        <w:t xml:space="preserve"> can contain one bit indication, which indicates whether the current slot is the last slot of a CG burst or not.</w:t>
      </w:r>
    </w:p>
    <w:p w14:paraId="3F84E89D" w14:textId="371AC5F7" w:rsidR="005577AE" w:rsidRDefault="0045778E" w:rsidP="00214252">
      <w:pPr>
        <w:jc w:val="both"/>
        <w:rPr>
          <w:b/>
        </w:rPr>
      </w:pPr>
      <w:r w:rsidRPr="00903716">
        <w:rPr>
          <w:b/>
        </w:rPr>
        <w:t xml:space="preserve">Proposal </w:t>
      </w:r>
      <w:r w:rsidR="00E92357">
        <w:rPr>
          <w:b/>
        </w:rPr>
        <w:t>8</w:t>
      </w:r>
      <w:r w:rsidRPr="00903716">
        <w:rPr>
          <w:b/>
        </w:rPr>
        <w:t xml:space="preserve">: Together with the HARQ-ID, NDI, RV, and COT sharing information, the CG-UCI contains also the UE-ID, </w:t>
      </w:r>
      <w:r w:rsidR="00C20939">
        <w:rPr>
          <w:b/>
        </w:rPr>
        <w:t xml:space="preserve">and the </w:t>
      </w:r>
      <w:r w:rsidRPr="00903716">
        <w:rPr>
          <w:b/>
        </w:rPr>
        <w:t xml:space="preserve">indication of </w:t>
      </w:r>
      <w:r w:rsidR="00C20939">
        <w:rPr>
          <w:b/>
        </w:rPr>
        <w:t xml:space="preserve">the </w:t>
      </w:r>
      <w:r w:rsidRPr="00903716">
        <w:rPr>
          <w:b/>
        </w:rPr>
        <w:t>PUSCH starting and ending slot.</w:t>
      </w:r>
    </w:p>
    <w:p w14:paraId="38C9CA34" w14:textId="7CEB8DF4" w:rsidR="00E8593C" w:rsidRDefault="00966CC9" w:rsidP="00C85D7B">
      <w:pPr>
        <w:jc w:val="both"/>
      </w:pPr>
      <w:r>
        <w:t xml:space="preserve">Since the time-domain resources allocated for CG-PUSCH transmission may be configured by the gNB to </w:t>
      </w:r>
      <w:r w:rsidR="00C85D7B">
        <w:t xml:space="preserve">contend the channel and </w:t>
      </w:r>
      <w:r>
        <w:t xml:space="preserve">overlap with GB transmissions, the CG-PUSCH may actually overlap with a PUCCH within a PUCCH group. In this case, it is important to define some multiplexing </w:t>
      </w:r>
      <w:r w:rsidR="00393B31">
        <w:t xml:space="preserve">or dropping </w:t>
      </w:r>
      <w:r>
        <w:t>rules</w:t>
      </w:r>
      <w:r w:rsidR="00DF131F">
        <w:t xml:space="preserve"> to accommodate for this scenario.</w:t>
      </w:r>
      <w:r w:rsidR="00C85D7B">
        <w:t xml:space="preserve"> In this case, while </w:t>
      </w:r>
      <w:r w:rsidR="00393B31">
        <w:t xml:space="preserve">the gNB </w:t>
      </w:r>
      <w:r w:rsidR="00C85D7B">
        <w:t xml:space="preserve">has scheduled the transmission of the </w:t>
      </w:r>
      <w:r w:rsidR="00393B31">
        <w:t xml:space="preserve">HARQ-ACK and CSI information, </w:t>
      </w:r>
      <w:r w:rsidR="00C85D7B">
        <w:t>enough resources may be available over a CG-PUSCH. However, in order to decode a CG-PUSCH, the CG-UCI is of paramount importance. That said, if a CG-PUSCH overlaps with a PUCCH, t</w:t>
      </w:r>
      <w:r w:rsidR="00393B31">
        <w:t xml:space="preserve">he CG-UCI </w:t>
      </w:r>
      <w:r w:rsidR="00C85D7B">
        <w:t xml:space="preserve">must </w:t>
      </w:r>
      <w:r w:rsidR="00393B31">
        <w:t xml:space="preserve">be multiplexed </w:t>
      </w:r>
      <w:r w:rsidR="00C85D7B">
        <w:t xml:space="preserve">together </w:t>
      </w:r>
      <w:r w:rsidR="00393B31">
        <w:t>with all other existing UCI on a CG-PUSCH transmission</w:t>
      </w:r>
      <w:r w:rsidR="00C85D7B">
        <w:t xml:space="preserve">. In this case, </w:t>
      </w:r>
      <w:r w:rsidR="00393B31">
        <w:t xml:space="preserve">the CG-UCI </w:t>
      </w:r>
      <w:r w:rsidR="00C85D7B">
        <w:t>can be</w:t>
      </w:r>
      <w:r w:rsidR="00393B31">
        <w:t xml:space="preserve"> mapped before any other existing UCIs, and the data </w:t>
      </w:r>
      <w:r w:rsidR="00C85D7B">
        <w:t>can be</w:t>
      </w:r>
      <w:r w:rsidR="00393B31">
        <w:t xml:space="preserve"> rate matched on the remaining resources.</w:t>
      </w:r>
    </w:p>
    <w:p w14:paraId="7FBBF094" w14:textId="4758E804" w:rsidR="00E8593C" w:rsidRPr="00E8593C" w:rsidRDefault="00E8593C" w:rsidP="00214252">
      <w:pPr>
        <w:jc w:val="both"/>
        <w:rPr>
          <w:b/>
        </w:rPr>
      </w:pPr>
      <w:r w:rsidRPr="0002097C">
        <w:rPr>
          <w:b/>
        </w:rPr>
        <w:t>Proposal 9: When a PUCCH overlaps with CG-PUSCH within a PUCCH group, the existing UCI are multiplexed together with the CG-UCI on the CG-PUSCH.</w:t>
      </w:r>
    </w:p>
    <w:p w14:paraId="1A4DF56A" w14:textId="77777777" w:rsidR="0045778E" w:rsidRDefault="0045778E" w:rsidP="00214252">
      <w:pPr>
        <w:jc w:val="both"/>
      </w:pPr>
    </w:p>
    <w:p w14:paraId="611B80CD" w14:textId="705A8373" w:rsidR="00860BEF" w:rsidRDefault="00860BEF" w:rsidP="00860BEF">
      <w:pPr>
        <w:pStyle w:val="Heading2"/>
        <w:rPr>
          <w:b/>
          <w:sz w:val="24"/>
          <w:szCs w:val="24"/>
        </w:rPr>
      </w:pPr>
      <w:r>
        <w:rPr>
          <w:b/>
          <w:sz w:val="24"/>
          <w:szCs w:val="24"/>
        </w:rPr>
        <w:t>2.</w:t>
      </w:r>
      <w:r w:rsidR="003F6FA1">
        <w:rPr>
          <w:b/>
          <w:sz w:val="24"/>
          <w:szCs w:val="24"/>
        </w:rPr>
        <w:t xml:space="preserve">5 </w:t>
      </w:r>
      <w:r>
        <w:rPr>
          <w:b/>
          <w:sz w:val="24"/>
          <w:szCs w:val="24"/>
        </w:rPr>
        <w:t>HARQ Format and Related Procedures</w:t>
      </w:r>
      <w:r w:rsidR="0045778E">
        <w:rPr>
          <w:b/>
          <w:sz w:val="24"/>
          <w:szCs w:val="24"/>
        </w:rPr>
        <w:t xml:space="preserve"> </w:t>
      </w:r>
    </w:p>
    <w:p w14:paraId="0955E728" w14:textId="4C85F825" w:rsidR="006B5310" w:rsidRPr="006B5310" w:rsidRDefault="006B5310" w:rsidP="00FB2503">
      <w:pPr>
        <w:jc w:val="both"/>
      </w:pPr>
      <w:r>
        <w:t xml:space="preserve">In </w:t>
      </w:r>
      <w:r w:rsidRPr="006B5310">
        <w:t xml:space="preserve">FeLAA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635601CC" w:rsidR="006B5310" w:rsidRPr="00D86DB0" w:rsidRDefault="006B5310" w:rsidP="00DA1A86">
      <w:pPr>
        <w:pStyle w:val="ListParagraph"/>
        <w:numPr>
          <w:ilvl w:val="0"/>
          <w:numId w:val="46"/>
        </w:numPr>
        <w:jc w:val="both"/>
      </w:pPr>
      <w:r>
        <w:rPr>
          <w:rFonts w:ascii="Times New Roman" w:hAnsi="Times New Roman"/>
          <w:sz w:val="20"/>
          <w:szCs w:val="20"/>
        </w:rPr>
        <w:t>There is a timer</w:t>
      </w:r>
      <w:r w:rsidR="003C36B1">
        <w:rPr>
          <w:rFonts w:ascii="Times New Roman" w:hAnsi="Times New Roman"/>
          <w:sz w:val="20"/>
          <w:szCs w:val="20"/>
        </w:rPr>
        <w:t xml:space="preserve"> defined</w:t>
      </w:r>
      <w:r>
        <w:rPr>
          <w:rFonts w:ascii="Times New Roman" w:hAnsi="Times New Roman"/>
          <w:sz w:val="20"/>
          <w:szCs w:val="20"/>
        </w:rPr>
        <w:t xml:space="preserve"> </w:t>
      </w:r>
      <w:r w:rsidR="003C36B1">
        <w:rPr>
          <w:rFonts w:ascii="Times New Roman" w:hAnsi="Times New Roman"/>
          <w:sz w:val="20"/>
          <w:szCs w:val="20"/>
        </w:rPr>
        <w:t xml:space="preserve">and </w:t>
      </w:r>
      <w:r>
        <w:rPr>
          <w:rFonts w:ascii="Times New Roman" w:hAnsi="Times New Roman"/>
          <w:sz w:val="20"/>
          <w:szCs w:val="20"/>
        </w:rPr>
        <w:t>retransmission can be performed by</w:t>
      </w:r>
      <w:r w:rsidRPr="00DA1A86">
        <w:rPr>
          <w:rFonts w:ascii="Times New Roman" w:hAnsi="Times New Roman"/>
          <w:sz w:val="20"/>
          <w:szCs w:val="20"/>
        </w:rPr>
        <w:t xml:space="preserve"> </w:t>
      </w:r>
      <w:r>
        <w:rPr>
          <w:rFonts w:ascii="Times New Roman" w:hAnsi="Times New Roman"/>
          <w:sz w:val="20"/>
          <w:szCs w:val="20"/>
        </w:rPr>
        <w:t>UE once the timer expire</w:t>
      </w:r>
      <w:r w:rsidR="003C36B1">
        <w:rPr>
          <w:rFonts w:ascii="Times New Roman" w:hAnsi="Times New Roman"/>
          <w:sz w:val="20"/>
          <w:szCs w:val="20"/>
        </w:rPr>
        <w:t>s</w:t>
      </w:r>
      <w:r>
        <w:rPr>
          <w:rFonts w:ascii="Times New Roman" w:hAnsi="Times New Roman"/>
          <w:sz w:val="20"/>
          <w:szCs w:val="20"/>
        </w:rPr>
        <w:t xml:space="preserve">. </w:t>
      </w:r>
    </w:p>
    <w:p w14:paraId="60A8AEE6" w14:textId="77777777" w:rsidR="002A1D32" w:rsidRDefault="002A1D32" w:rsidP="00FB2503">
      <w:pPr>
        <w:jc w:val="both"/>
      </w:pPr>
    </w:p>
    <w:p w14:paraId="1228B78B" w14:textId="3481C95B" w:rsidR="006B5310" w:rsidRDefault="006B5310" w:rsidP="00FB2503">
      <w:pPr>
        <w:jc w:val="both"/>
      </w:pPr>
      <w:r>
        <w:lastRenderedPageBreak/>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w:t>
      </w:r>
      <w:r w:rsidR="003C36B1">
        <w:t xml:space="preserve">Rel-15 </w:t>
      </w:r>
      <w:r w:rsidR="00745EE8">
        <w:t xml:space="preserve">NR-U, </w:t>
      </w:r>
      <w:r w:rsidR="00AA69B2">
        <w:t>configured grant involves repeated transmissions without the explicit ACK-ACK. If rep</w:t>
      </w:r>
      <w:r w:rsidR="007E334F">
        <w:t>-</w:t>
      </w:r>
      <w:r w:rsidR="00AA69B2">
        <w:t xml:space="preserve">K is configured as more than 1, </w:t>
      </w:r>
      <w:r w:rsidR="00745EE8">
        <w:t>after rep</w:t>
      </w:r>
      <w:r w:rsidR="007E334F">
        <w:t>-</w:t>
      </w:r>
      <w:r w:rsidR="00745EE8">
        <w:t xml:space="preserve">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w:t>
      </w:r>
      <w:r w:rsidR="00511C46">
        <w:t xml:space="preserve">the </w:t>
      </w:r>
      <w:r w:rsidR="00AA69B2">
        <w:t xml:space="preserve">gNB. Therefore, </w:t>
      </w:r>
      <w:r w:rsidR="00745EE8">
        <w:t>it is preferred to adopt FeLAA-like behaviour for the retransmissions</w:t>
      </w:r>
      <w:r w:rsidR="00AA69B2">
        <w:t>, which is based on explicit feedback</w:t>
      </w:r>
      <w:r w:rsidR="00745EE8">
        <w:t xml:space="preserve">. </w:t>
      </w:r>
    </w:p>
    <w:p w14:paraId="6FB6D368" w14:textId="48F9EAD7" w:rsidR="00E8564F" w:rsidRDefault="00E8564F" w:rsidP="00E8564F">
      <w:pPr>
        <w:rPr>
          <w:b/>
          <w:lang w:val="en-US"/>
        </w:rPr>
      </w:pPr>
      <w:r w:rsidRPr="00DA1A86">
        <w:rPr>
          <w:b/>
          <w:lang w:val="en-US"/>
        </w:rPr>
        <w:t xml:space="preserve">Proposal </w:t>
      </w:r>
      <w:r w:rsidR="00E8593C">
        <w:rPr>
          <w:b/>
          <w:lang w:val="en-US"/>
        </w:rPr>
        <w:t>10</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sidR="00F13623">
        <w:rPr>
          <w:b/>
          <w:lang w:val="en-US"/>
        </w:rPr>
        <w:t xml:space="preserve">in addition to agreed </w:t>
      </w:r>
      <w:r w:rsidRPr="00DA1A86">
        <w:rPr>
          <w:b/>
          <w:lang w:val="en-US"/>
        </w:rPr>
        <w:t>timer</w:t>
      </w:r>
      <w:r w:rsidR="00F13623">
        <w:rPr>
          <w:b/>
          <w:lang w:val="en-US"/>
        </w:rPr>
        <w:t xml:space="preserve"> based retransmission</w:t>
      </w:r>
      <w:r w:rsidRPr="00DA1A86">
        <w:rPr>
          <w:b/>
          <w:lang w:val="en-US"/>
        </w:rPr>
        <w:t xml:space="preserve">. </w:t>
      </w:r>
    </w:p>
    <w:p w14:paraId="0C0F151C" w14:textId="1B5763F4" w:rsidR="00511C46" w:rsidRDefault="00511C46" w:rsidP="00E8564F">
      <w:pPr>
        <w:rPr>
          <w:lang w:val="en-US"/>
        </w:rPr>
      </w:pPr>
      <w:r>
        <w:rPr>
          <w:lang w:val="en-US"/>
        </w:rPr>
        <w:t>During previous RAN1 #96 meeting [4], the following agreement was reached:</w:t>
      </w:r>
    </w:p>
    <w:tbl>
      <w:tblPr>
        <w:tblStyle w:val="TableGrid"/>
        <w:tblW w:w="0" w:type="auto"/>
        <w:tblLook w:val="04A0" w:firstRow="1" w:lastRow="0" w:firstColumn="1" w:lastColumn="0" w:noHBand="0" w:noVBand="1"/>
      </w:tblPr>
      <w:tblGrid>
        <w:gridCol w:w="9919"/>
      </w:tblGrid>
      <w:tr w:rsidR="00511C46" w14:paraId="2784855E" w14:textId="77777777" w:rsidTr="00CC096A">
        <w:tc>
          <w:tcPr>
            <w:tcW w:w="9919" w:type="dxa"/>
          </w:tcPr>
          <w:p w14:paraId="0D7A2D60" w14:textId="77777777" w:rsidR="00511C46" w:rsidRDefault="00511C46" w:rsidP="00511C46">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5292BDC" w14:textId="1E8A82C9" w:rsidR="00511C46" w:rsidRPr="002718C6" w:rsidRDefault="00511C46" w:rsidP="00CC096A">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tc>
      </w:tr>
    </w:tbl>
    <w:p w14:paraId="290DAA55" w14:textId="77777777" w:rsidR="00511C46" w:rsidRPr="00CF5E3B" w:rsidRDefault="00511C46" w:rsidP="00E8564F"/>
    <w:p w14:paraId="1D22C9C0" w14:textId="31D01D08" w:rsidR="00283E45" w:rsidRDefault="00511C46" w:rsidP="00283E45">
      <w:pPr>
        <w:tabs>
          <w:tab w:val="num" w:pos="1440"/>
        </w:tabs>
        <w:jc w:val="both"/>
        <w:rPr>
          <w:bCs/>
          <w:iCs/>
        </w:rPr>
      </w:pPr>
      <w:r>
        <w:rPr>
          <w:lang w:val="en-US"/>
        </w:rPr>
        <w:t xml:space="preserve">However, from the reading of this agreement, it is actually unclear on whether </w:t>
      </w:r>
      <w:r w:rsidR="00283E45">
        <w:rPr>
          <w:lang w:val="en-US"/>
        </w:rPr>
        <w:t xml:space="preserve">we should use the </w:t>
      </w:r>
      <w:r w:rsidR="006F444E">
        <w:rPr>
          <w:lang w:val="en-US"/>
        </w:rPr>
        <w:t xml:space="preserve">Rel-15 NR </w:t>
      </w:r>
      <w:r w:rsidRPr="00511C46">
        <w:rPr>
          <w:bCs/>
          <w:i/>
          <w:iCs/>
        </w:rPr>
        <w:t>configuredGrantTimer</w:t>
      </w:r>
      <w:r>
        <w:rPr>
          <w:bCs/>
          <w:i/>
          <w:iCs/>
        </w:rPr>
        <w:t xml:space="preserve"> </w:t>
      </w:r>
      <w:r>
        <w:rPr>
          <w:bCs/>
          <w:iCs/>
        </w:rPr>
        <w:t xml:space="preserve">for the purpose of </w:t>
      </w:r>
      <w:r w:rsidRPr="00511C46">
        <w:rPr>
          <w:lang w:val="en-US"/>
        </w:rPr>
        <w:t>freeing the HARQ ID processes used by any of the previous CG transmissions when no HARQ-ACK feedback is received.</w:t>
      </w:r>
      <w:r>
        <w:rPr>
          <w:lang w:val="en-US"/>
        </w:rPr>
        <w:t xml:space="preserve"> </w:t>
      </w:r>
      <w:r w:rsidR="00283E45">
        <w:rPr>
          <w:lang w:val="en-US"/>
        </w:rPr>
        <w:t xml:space="preserve">It is important to notice that the </w:t>
      </w:r>
      <w:r w:rsidR="00283E45" w:rsidRPr="00511C46">
        <w:rPr>
          <w:bCs/>
          <w:i/>
          <w:iCs/>
        </w:rPr>
        <w:t>configuredGrantTimer</w:t>
      </w:r>
      <w:r w:rsidR="00283E45">
        <w:rPr>
          <w:bCs/>
          <w:i/>
          <w:iCs/>
        </w:rPr>
        <w:t xml:space="preserve"> </w:t>
      </w:r>
      <w:r w:rsidR="00283E45" w:rsidRPr="00283E45">
        <w:rPr>
          <w:bCs/>
          <w:iCs/>
        </w:rPr>
        <w:t xml:space="preserve">for licensed operation </w:t>
      </w:r>
      <w:r w:rsidR="00283E45">
        <w:rPr>
          <w:bCs/>
          <w:iCs/>
        </w:rPr>
        <w:t xml:space="preserve">has a different logical functionality than that envisioned for the unlicensed operation. In particular, </w:t>
      </w:r>
    </w:p>
    <w:p w14:paraId="3936962D" w14:textId="375790C5" w:rsidR="007D4064" w:rsidRPr="007D4064" w:rsidRDefault="00283E45" w:rsidP="00CC096A">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 is not a retransmission timer, </w:t>
      </w:r>
      <w:r w:rsidR="007D4064">
        <w:rPr>
          <w:rFonts w:ascii="Times New Roman" w:eastAsia="SimSun" w:hAnsi="Times New Roman"/>
          <w:sz w:val="20"/>
          <w:szCs w:val="20"/>
        </w:rPr>
        <w:t>and it</w:t>
      </w:r>
      <w:r w:rsidRPr="007D4064">
        <w:rPr>
          <w:rFonts w:ascii="Times New Roman" w:hAnsi="Times New Roman"/>
          <w:bCs/>
          <w:i/>
          <w:iCs/>
          <w:sz w:val="20"/>
          <w:szCs w:val="20"/>
          <w:lang w:val="en-GB"/>
        </w:rPr>
        <w:t xml:space="preserve"> </w:t>
      </w:r>
      <w:r w:rsidRPr="007D4064">
        <w:rPr>
          <w:rFonts w:ascii="Times New Roman" w:eastAsia="SimSun" w:hAnsi="Times New Roman"/>
          <w:sz w:val="20"/>
          <w:szCs w:val="20"/>
        </w:rPr>
        <w:t xml:space="preserve">is used </w:t>
      </w:r>
      <w:r w:rsidR="007D4064" w:rsidRPr="007D4064">
        <w:rPr>
          <w:rFonts w:ascii="Times New Roman" w:eastAsia="SimSun" w:hAnsi="Times New Roman"/>
          <w:sz w:val="20"/>
          <w:szCs w:val="20"/>
        </w:rPr>
        <w:t>to prevent</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a </w:t>
      </w:r>
      <w:r w:rsidRPr="007D4064">
        <w:rPr>
          <w:rFonts w:ascii="Times New Roman" w:eastAsia="SimSun" w:hAnsi="Times New Roman"/>
          <w:sz w:val="20"/>
          <w:szCs w:val="20"/>
        </w:rPr>
        <w:t xml:space="preserve">CG </w:t>
      </w:r>
      <w:r w:rsidR="007D4064" w:rsidRPr="007D4064">
        <w:rPr>
          <w:rFonts w:ascii="Times New Roman" w:eastAsia="SimSun" w:hAnsi="Times New Roman"/>
          <w:sz w:val="20"/>
          <w:szCs w:val="20"/>
        </w:rPr>
        <w:t xml:space="preserve">transmission </w:t>
      </w:r>
      <w:r w:rsidRPr="007D4064">
        <w:rPr>
          <w:rFonts w:ascii="Times New Roman" w:eastAsia="SimSun" w:hAnsi="Times New Roman"/>
          <w:sz w:val="20"/>
          <w:szCs w:val="20"/>
        </w:rPr>
        <w:t xml:space="preserve">to </w:t>
      </w:r>
      <w:r w:rsidR="007D4064" w:rsidRPr="007D4064">
        <w:rPr>
          <w:rFonts w:ascii="Times New Roman" w:eastAsia="SimSun" w:hAnsi="Times New Roman"/>
          <w:sz w:val="20"/>
          <w:szCs w:val="20"/>
        </w:rPr>
        <w:t>be performed</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using a specific HARQ process ID </w:t>
      </w:r>
      <w:r w:rsidRPr="007D4064">
        <w:rPr>
          <w:rFonts w:ascii="Times New Roman" w:eastAsia="SimSun" w:hAnsi="Times New Roman"/>
          <w:sz w:val="20"/>
          <w:szCs w:val="20"/>
        </w:rPr>
        <w:t xml:space="preserve">when </w:t>
      </w:r>
      <w:r w:rsidR="007D4064" w:rsidRPr="007D4064">
        <w:rPr>
          <w:rFonts w:ascii="Times New Roman" w:eastAsia="SimSun" w:hAnsi="Times New Roman"/>
          <w:sz w:val="20"/>
          <w:szCs w:val="20"/>
        </w:rPr>
        <w:t>a grant-based transmission</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has been already</w:t>
      </w:r>
      <w:r w:rsidRPr="007D4064">
        <w:rPr>
          <w:rFonts w:ascii="Times New Roman" w:eastAsia="SimSun" w:hAnsi="Times New Roman"/>
          <w:sz w:val="20"/>
          <w:szCs w:val="20"/>
        </w:rPr>
        <w:t xml:space="preserve"> started </w:t>
      </w:r>
      <w:r w:rsidR="007D4064" w:rsidRPr="007D4064">
        <w:rPr>
          <w:rFonts w:ascii="Times New Roman" w:eastAsia="SimSun" w:hAnsi="Times New Roman"/>
          <w:sz w:val="20"/>
          <w:szCs w:val="20"/>
        </w:rPr>
        <w:t>using that same</w:t>
      </w:r>
      <w:r w:rsidRPr="007D4064">
        <w:rPr>
          <w:rFonts w:ascii="Times New Roman" w:eastAsia="SimSun" w:hAnsi="Times New Roman"/>
          <w:sz w:val="20"/>
          <w:szCs w:val="20"/>
        </w:rPr>
        <w:t xml:space="preserve"> HARQ process </w:t>
      </w:r>
      <w:r w:rsidR="007D4064" w:rsidRPr="007D4064">
        <w:rPr>
          <w:rFonts w:ascii="Times New Roman" w:eastAsia="SimSun" w:hAnsi="Times New Roman"/>
          <w:sz w:val="20"/>
          <w:szCs w:val="20"/>
        </w:rPr>
        <w:t>ID</w:t>
      </w:r>
      <w:r w:rsidRPr="007D4064">
        <w:rPr>
          <w:rFonts w:ascii="Times New Roman" w:eastAsia="SimSun" w:hAnsi="Times New Roman"/>
          <w:sz w:val="20"/>
          <w:szCs w:val="20"/>
        </w:rPr>
        <w:t xml:space="preserve">. </w:t>
      </w:r>
    </w:p>
    <w:p w14:paraId="1721F54A" w14:textId="77777777" w:rsidR="007D4064" w:rsidRDefault="007D4064" w:rsidP="007D4064">
      <w:pPr>
        <w:pStyle w:val="ListParagraph"/>
        <w:numPr>
          <w:ilvl w:val="0"/>
          <w:numId w:val="55"/>
        </w:numPr>
        <w:tabs>
          <w:tab w:val="num" w:pos="1440"/>
        </w:tabs>
        <w:jc w:val="both"/>
        <w:rPr>
          <w:rFonts w:ascii="Times New Roman" w:eastAsia="SimSun" w:hAnsi="Times New Roman"/>
          <w:sz w:val="20"/>
          <w:szCs w:val="20"/>
        </w:rPr>
      </w:pPr>
      <w:r>
        <w:rPr>
          <w:rFonts w:ascii="Times New Roman" w:eastAsia="SimSun" w:hAnsi="Times New Roman"/>
          <w:sz w:val="20"/>
          <w:szCs w:val="20"/>
        </w:rPr>
        <w:t>Once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w:t>
      </w:r>
      <w:r w:rsidRPr="00283E45">
        <w:rPr>
          <w:rFonts w:ascii="Times New Roman" w:eastAsia="SimSun" w:hAnsi="Times New Roman"/>
          <w:sz w:val="20"/>
          <w:szCs w:val="20"/>
        </w:rPr>
        <w:t xml:space="preserve"> elapses</w:t>
      </w:r>
      <w:r>
        <w:rPr>
          <w:rFonts w:ascii="Times New Roman" w:eastAsia="SimSun" w:hAnsi="Times New Roman"/>
          <w:sz w:val="20"/>
          <w:szCs w:val="20"/>
        </w:rPr>
        <w:t>,</w:t>
      </w:r>
      <w:r w:rsidRPr="00283E45">
        <w:rPr>
          <w:rFonts w:ascii="Times New Roman" w:eastAsia="SimSun" w:hAnsi="Times New Roman"/>
          <w:sz w:val="20"/>
          <w:szCs w:val="20"/>
        </w:rPr>
        <w:t xml:space="preserve"> the UE assumes ACK, and not NACK as per the aforementioned agreement. </w:t>
      </w:r>
    </w:p>
    <w:p w14:paraId="5544CF69" w14:textId="77777777" w:rsidR="007D4064" w:rsidRDefault="007D4064" w:rsidP="00E8564F">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w:t>
      </w:r>
      <w:r>
        <w:rPr>
          <w:rFonts w:ascii="Times New Roman" w:eastAsia="SimSun" w:hAnsi="Times New Roman"/>
          <w:sz w:val="20"/>
          <w:szCs w:val="20"/>
        </w:rPr>
        <w:t>does not provide indication of whether a transmission failed, and a</w:t>
      </w:r>
      <w:r w:rsidRPr="00283E45">
        <w:rPr>
          <w:rFonts w:ascii="Times New Roman" w:eastAsia="SimSun" w:hAnsi="Times New Roman"/>
          <w:sz w:val="20"/>
          <w:szCs w:val="20"/>
        </w:rPr>
        <w:t xml:space="preserve"> UE </w:t>
      </w:r>
      <w:r>
        <w:rPr>
          <w:rFonts w:ascii="Times New Roman" w:eastAsia="SimSun" w:hAnsi="Times New Roman"/>
          <w:sz w:val="20"/>
          <w:szCs w:val="20"/>
        </w:rPr>
        <w:t>must rely</w:t>
      </w:r>
      <w:r w:rsidRPr="00283E45">
        <w:rPr>
          <w:rFonts w:ascii="Times New Roman" w:eastAsia="SimSun" w:hAnsi="Times New Roman"/>
          <w:sz w:val="20"/>
          <w:szCs w:val="20"/>
        </w:rPr>
        <w:t xml:space="preserve"> on RLC to detect whether a transmission failure occurred.</w:t>
      </w:r>
    </w:p>
    <w:p w14:paraId="39A98B38" w14:textId="7CC84A44" w:rsidR="00511C46" w:rsidRPr="007D4064" w:rsidRDefault="007D4064" w:rsidP="007D4064">
      <w:pPr>
        <w:pStyle w:val="ListParagraph"/>
        <w:numPr>
          <w:ilvl w:val="0"/>
          <w:numId w:val="55"/>
        </w:numPr>
        <w:tabs>
          <w:tab w:val="num" w:pos="1440"/>
        </w:tabs>
        <w:spacing w:after="120"/>
        <w:jc w:val="both"/>
        <w:rPr>
          <w:rFonts w:ascii="Times New Roman" w:eastAsia="SimSun" w:hAnsi="Times New Roman"/>
          <w:sz w:val="20"/>
          <w:szCs w:val="20"/>
        </w:rPr>
      </w:pPr>
      <w:r>
        <w:rPr>
          <w:rFonts w:ascii="Times New Roman" w:eastAsia="SimSun" w:hAnsi="Times New Roman"/>
          <w:sz w:val="20"/>
          <w:szCs w:val="20"/>
        </w:rPr>
        <w:t>T</w:t>
      </w:r>
      <w:r w:rsidRPr="007D4064">
        <w:rPr>
          <w:rFonts w:ascii="Times New Roman" w:eastAsia="SimSun" w:hAnsi="Times New Roman"/>
          <w:sz w:val="20"/>
          <w:szCs w:val="20"/>
        </w:rPr>
        <w:t xml:space="preserve">he purpose of </w:t>
      </w:r>
      <w:r>
        <w:rPr>
          <w:rFonts w:ascii="Times New Roman" w:eastAsia="SimSun" w:hAnsi="Times New Roman"/>
          <w:sz w:val="20"/>
          <w:szCs w:val="20"/>
        </w:rPr>
        <w:t>introducing a timer for unlicensed operation</w:t>
      </w:r>
      <w:r w:rsidRPr="007D4064">
        <w:rPr>
          <w:rFonts w:ascii="Times New Roman" w:eastAsia="SimSun" w:hAnsi="Times New Roman"/>
          <w:sz w:val="20"/>
          <w:szCs w:val="20"/>
        </w:rPr>
        <w:t xml:space="preserve"> is to prevent </w:t>
      </w:r>
      <w:r>
        <w:rPr>
          <w:rFonts w:ascii="Times New Roman" w:eastAsia="SimSun" w:hAnsi="Times New Roman"/>
          <w:sz w:val="20"/>
          <w:szCs w:val="20"/>
        </w:rPr>
        <w:t>that a</w:t>
      </w:r>
      <w:r w:rsidRPr="007D4064">
        <w:rPr>
          <w:rFonts w:ascii="Times New Roman" w:eastAsia="SimSun" w:hAnsi="Times New Roman"/>
          <w:sz w:val="20"/>
          <w:szCs w:val="20"/>
        </w:rPr>
        <w:t xml:space="preserve"> UE </w:t>
      </w:r>
      <w:r>
        <w:rPr>
          <w:rFonts w:ascii="Times New Roman" w:eastAsia="SimSun" w:hAnsi="Times New Roman"/>
          <w:sz w:val="20"/>
          <w:szCs w:val="20"/>
        </w:rPr>
        <w:t>would</w:t>
      </w:r>
      <w:r w:rsidRPr="007D4064">
        <w:rPr>
          <w:rFonts w:ascii="Times New Roman" w:eastAsia="SimSun" w:hAnsi="Times New Roman"/>
          <w:sz w:val="20"/>
          <w:szCs w:val="20"/>
        </w:rPr>
        <w:t xml:space="preserve"> perform </w:t>
      </w:r>
      <w:r>
        <w:rPr>
          <w:rFonts w:ascii="Times New Roman" w:eastAsia="SimSun" w:hAnsi="Times New Roman"/>
          <w:sz w:val="20"/>
          <w:szCs w:val="20"/>
        </w:rPr>
        <w:t>a</w:t>
      </w:r>
      <w:r w:rsidRPr="007D4064">
        <w:rPr>
          <w:rFonts w:ascii="Times New Roman" w:eastAsia="SimSun" w:hAnsi="Times New Roman"/>
          <w:sz w:val="20"/>
          <w:szCs w:val="20"/>
        </w:rPr>
        <w:t xml:space="preserve"> retransmission </w:t>
      </w:r>
      <w:r>
        <w:rPr>
          <w:rFonts w:ascii="Times New Roman" w:eastAsia="SimSun" w:hAnsi="Times New Roman"/>
          <w:sz w:val="20"/>
          <w:szCs w:val="20"/>
        </w:rPr>
        <w:t xml:space="preserve">using a specific </w:t>
      </w:r>
      <w:r w:rsidRPr="007D4064">
        <w:rPr>
          <w:rFonts w:ascii="Times New Roman" w:eastAsia="SimSun" w:hAnsi="Times New Roman"/>
          <w:sz w:val="20"/>
          <w:szCs w:val="20"/>
        </w:rPr>
        <w:t xml:space="preserve">HARQ process </w:t>
      </w:r>
      <w:r>
        <w:rPr>
          <w:rFonts w:ascii="Times New Roman" w:eastAsia="SimSun" w:hAnsi="Times New Roman"/>
          <w:sz w:val="20"/>
          <w:szCs w:val="20"/>
        </w:rPr>
        <w:t xml:space="preserve">ID </w:t>
      </w:r>
      <w:r w:rsidRPr="007D4064">
        <w:rPr>
          <w:rFonts w:ascii="Times New Roman" w:eastAsia="SimSun" w:hAnsi="Times New Roman"/>
          <w:sz w:val="20"/>
          <w:szCs w:val="20"/>
        </w:rPr>
        <w:t xml:space="preserve">too </w:t>
      </w:r>
      <w:r>
        <w:rPr>
          <w:rFonts w:ascii="Times New Roman" w:eastAsia="SimSun" w:hAnsi="Times New Roman"/>
          <w:sz w:val="20"/>
          <w:szCs w:val="20"/>
        </w:rPr>
        <w:t xml:space="preserve">early, when this process is in reality used. For this purpose, the timing </w:t>
      </w:r>
      <w:r w:rsidRPr="007D4064">
        <w:rPr>
          <w:rFonts w:ascii="Times New Roman" w:eastAsia="SimSun" w:hAnsi="Times New Roman"/>
          <w:sz w:val="20"/>
          <w:szCs w:val="20"/>
        </w:rPr>
        <w:t>value</w:t>
      </w:r>
      <w:r>
        <w:rPr>
          <w:rFonts w:ascii="Times New Roman" w:eastAsia="SimSun" w:hAnsi="Times New Roman"/>
          <w:sz w:val="20"/>
          <w:szCs w:val="20"/>
        </w:rPr>
        <w:t>s configured for this case might be different that those used by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Pr>
          <w:rFonts w:ascii="Times New Roman" w:eastAsia="SimSun" w:hAnsi="Times New Roman"/>
          <w:sz w:val="20"/>
          <w:szCs w:val="20"/>
        </w:rPr>
        <w:t xml:space="preserve"> timer</w:t>
      </w:r>
      <w:r w:rsidRPr="007D4064">
        <w:rPr>
          <w:rFonts w:ascii="Times New Roman" w:eastAsia="SimSun" w:hAnsi="Times New Roman"/>
          <w:sz w:val="20"/>
          <w:szCs w:val="20"/>
        </w:rPr>
        <w:t xml:space="preserve">.  </w:t>
      </w:r>
    </w:p>
    <w:p w14:paraId="6EE87F53" w14:textId="17F691A1" w:rsidR="007D4064" w:rsidRPr="007D4064" w:rsidRDefault="007D4064" w:rsidP="00620740">
      <w:pPr>
        <w:jc w:val="both"/>
        <w:rPr>
          <w:bCs/>
          <w:iCs/>
        </w:rPr>
      </w:pPr>
      <w:r>
        <w:rPr>
          <w:bCs/>
          <w:iCs/>
        </w:rPr>
        <w:t xml:space="preserve">Based on the above motivations, it is more appropriate to introduce a new timer for unlicensed operation, rather than overloading the meaning of the </w:t>
      </w:r>
      <w:r w:rsidR="006F444E">
        <w:rPr>
          <w:lang w:val="en-US"/>
        </w:rPr>
        <w:t xml:space="preserve">Rel-15 NR </w:t>
      </w:r>
      <w:r w:rsidRPr="007D4064">
        <w:rPr>
          <w:bCs/>
          <w:i/>
          <w:iCs/>
        </w:rPr>
        <w:t>configuredGrantTimer</w:t>
      </w:r>
      <w:r>
        <w:t xml:space="preserve"> timer, which would </w:t>
      </w:r>
      <w:r w:rsidR="00620740">
        <w:t>have a different logical functionality and would imply a different UE behaviour based on whether the system operates on a licensed or unlicensed spectrum.</w:t>
      </w:r>
    </w:p>
    <w:p w14:paraId="5D48373B" w14:textId="36B30316" w:rsidR="00620740" w:rsidRPr="00620740" w:rsidRDefault="00620740" w:rsidP="00620740">
      <w:pPr>
        <w:rPr>
          <w:b/>
          <w:lang w:val="en-US"/>
        </w:rPr>
      </w:pPr>
      <w:r w:rsidRPr="00620740">
        <w:rPr>
          <w:b/>
          <w:lang w:val="en-US"/>
        </w:rPr>
        <w:t xml:space="preserve">Proposal </w:t>
      </w:r>
      <w:r w:rsidR="00E8593C" w:rsidRPr="00620740">
        <w:rPr>
          <w:b/>
          <w:lang w:val="en-US"/>
        </w:rPr>
        <w:t>1</w:t>
      </w:r>
      <w:r w:rsidR="00E8593C">
        <w:rPr>
          <w:b/>
          <w:lang w:val="en-US"/>
        </w:rPr>
        <w:t>1</w:t>
      </w:r>
      <w:r w:rsidRPr="00620740">
        <w:rPr>
          <w:b/>
          <w:lang w:val="en-US"/>
        </w:rPr>
        <w:t>: For an initial transmission on configured grant resource, its retransmission is performed on configured grant resource</w:t>
      </w:r>
      <w:r w:rsidR="00716B64">
        <w:rPr>
          <w:b/>
          <w:lang w:val="en-US"/>
        </w:rPr>
        <w:t>s</w:t>
      </w:r>
      <w:r w:rsidRPr="00620740">
        <w:rPr>
          <w:b/>
          <w:lang w:val="en-US"/>
        </w:rPr>
        <w:t xml:space="preserve"> upon expiration of a new configured grant timer.</w:t>
      </w:r>
    </w:p>
    <w:p w14:paraId="0339E6A1" w14:textId="61CD8E55" w:rsidR="00FB2503" w:rsidRDefault="00FB2503" w:rsidP="00FB2503">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DFI that was used in the FeLAA design</w:t>
      </w:r>
      <w:r w:rsidR="002E7801">
        <w:t xml:space="preserve"> </w:t>
      </w:r>
      <w:r w:rsidR="00CF259C">
        <w:t>can</w:t>
      </w:r>
      <w:r w:rsidR="002E7801">
        <w:t xml:space="preserve"> be </w:t>
      </w:r>
      <w:r w:rsidR="00CF259C">
        <w:t>applicable for</w:t>
      </w:r>
      <w:r w:rsidR="002E7801">
        <w:t xml:space="preserve"> NR-U. </w:t>
      </w:r>
      <w:r w:rsidR="006B5310">
        <w:t xml:space="preserve">However, </w:t>
      </w:r>
      <w:r>
        <w:t xml:space="preserve">a direct extension of the scheme may result in quite large overhead since </w:t>
      </w:r>
      <w:r w:rsidRPr="002F705E">
        <w:t xml:space="preserve">NR-U configured grant based PUSCH could support CBG based transmission. </w:t>
      </w:r>
      <w:r>
        <w:t>Assuming 16 HARQ processes for CG, and each TB has 8 CBGs configured, 128 bits should be carried in DFI</w:t>
      </w:r>
      <w:r w:rsidR="00CF259C">
        <w:t>, which is too large compared to regular DCI size</w:t>
      </w:r>
      <w:r>
        <w:t xml:space="preserve">. Therefore, </w:t>
      </w:r>
      <w:r w:rsidR="002A1D32">
        <w:t>overhead reduction scheme is 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CF259C">
        <w:t xml:space="preserve"> and the remaining HARQ-ACKs can be transmitted in different DFIs</w:t>
      </w:r>
      <w:r w:rsidR="00745EE8">
        <w:t>.</w:t>
      </w:r>
    </w:p>
    <w:p w14:paraId="1FA66163" w14:textId="2DD3CE7C" w:rsidR="002D351A" w:rsidRPr="00DA1A86" w:rsidRDefault="002D351A" w:rsidP="002D351A">
      <w:pPr>
        <w:rPr>
          <w:b/>
          <w:lang w:val="en-US"/>
        </w:rPr>
      </w:pPr>
      <w:r w:rsidRPr="00DA1A86">
        <w:rPr>
          <w:b/>
          <w:lang w:val="en-US"/>
        </w:rPr>
        <w:t xml:space="preserve">Proposal </w:t>
      </w:r>
      <w:r w:rsidR="00E8593C">
        <w:rPr>
          <w:b/>
          <w:lang w:val="en-US"/>
        </w:rPr>
        <w:t>12</w:t>
      </w:r>
      <w:r w:rsidRPr="00DA1A86">
        <w:rPr>
          <w:b/>
          <w:lang w:val="en-US"/>
        </w:rPr>
        <w:t xml:space="preserve">: </w:t>
      </w:r>
      <w:r w:rsidR="00CF259C">
        <w:rPr>
          <w:b/>
          <w:lang w:val="en-US"/>
        </w:rPr>
        <w:t>DFI size should be determined to be similar to DCI size.</w:t>
      </w:r>
    </w:p>
    <w:p w14:paraId="59FD7C31" w14:textId="77777777" w:rsidR="00E97DE4" w:rsidRPr="00DA1A86" w:rsidRDefault="00E97DE4" w:rsidP="00DA1A86">
      <w:pPr>
        <w:rPr>
          <w:lang w:val="en-US"/>
        </w:rPr>
      </w:pPr>
    </w:p>
    <w:p w14:paraId="474CBA61" w14:textId="765E62D9" w:rsidR="00E97DE4" w:rsidRDefault="00E97DE4" w:rsidP="00E97DE4">
      <w:pPr>
        <w:pStyle w:val="Heading2"/>
        <w:rPr>
          <w:b/>
          <w:sz w:val="24"/>
          <w:szCs w:val="24"/>
        </w:rPr>
      </w:pPr>
      <w:r>
        <w:rPr>
          <w:b/>
          <w:sz w:val="24"/>
          <w:szCs w:val="24"/>
        </w:rPr>
        <w:t>2.</w:t>
      </w:r>
      <w:r w:rsidR="00C034A2">
        <w:rPr>
          <w:b/>
          <w:sz w:val="24"/>
          <w:szCs w:val="24"/>
        </w:rPr>
        <w:t>6</w:t>
      </w:r>
      <w:r w:rsidR="00C034A2"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w:t>
      </w:r>
      <w:r>
        <w:lastRenderedPageBreak/>
        <w:t xml:space="preserve">(known to both UE and gNB). The other case is the gNB-initiated COT, where the gNB acquires the COT after performing CAT-4 LBT, and then signals to UEs that PUSCH is to be transmitted in certain slots during the COT duration. </w:t>
      </w:r>
    </w:p>
    <w:p w14:paraId="565AC49A" w14:textId="71AD960F" w:rsidR="00E97DE4" w:rsidRDefault="00E97DE4" w:rsidP="00DA1A86">
      <w:pPr>
        <w:jc w:val="both"/>
      </w:pPr>
      <w:r>
        <w:t xml:space="preserve">It has been agreed that a configured grant UE that initiates a COT is allowed to share the COT with the gNB. In FeLAA, 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t xml:space="preserve">COT for a PDCCH transmission of at most 2 symbols at the beginning of subframe n+X, </w:t>
      </w:r>
      <w:r w:rsidR="00BD3550">
        <w:t xml:space="preserve">which can contain </w:t>
      </w:r>
      <w:r>
        <w:t xml:space="preserve">only HARQ feedback and/or </w:t>
      </w:r>
      <w:r w:rsidR="00B42672">
        <w:t xml:space="preserve">uplink </w:t>
      </w:r>
      <w:r>
        <w:t xml:space="preserve">scheduling grants. In NR-U configured grant operation, due to the more flexible starting and ending symbols, multiple numerologies, and gNB downlink transmission enhancements, the COT sharing indication and operation </w:t>
      </w:r>
      <w:r w:rsidR="00B42672">
        <w:t>should</w:t>
      </w:r>
      <w:r>
        <w:t xml:space="preserve"> be enhanced. </w:t>
      </w:r>
    </w:p>
    <w:p w14:paraId="73752F61" w14:textId="12C02E79" w:rsidR="00E97DE4" w:rsidRDefault="00E97DE4" w:rsidP="00DA1A86">
      <w:pPr>
        <w:jc w:val="both"/>
      </w:pPr>
      <w:r>
        <w:t>In order for the UE to share the COT</w:t>
      </w:r>
      <w:r w:rsidR="00E15FB9">
        <w:t>, it needs to</w:t>
      </w:r>
      <w:r>
        <w:t xml:space="preserve"> indicate the </w:t>
      </w:r>
      <w:r w:rsidR="00D67F40">
        <w:t xml:space="preserve">resource for </w:t>
      </w:r>
      <w:r>
        <w:t>shared DL burst in the UE-initiated COT</w:t>
      </w:r>
      <w:r w:rsidR="00E15FB9">
        <w:t xml:space="preserve"> using </w:t>
      </w:r>
      <w:r w:rsidR="00404419">
        <w:t>a</w:t>
      </w:r>
      <w:r w:rsidR="00E15FB9">
        <w:t xml:space="preserve"> </w:t>
      </w:r>
      <w:r w:rsidR="00D67F40">
        <w:t xml:space="preserve">time </w:t>
      </w:r>
      <w:r w:rsidR="00E15FB9">
        <w:t>offset. Unlike the</w:t>
      </w:r>
      <w:r>
        <w:t xml:space="preserve"> FeLAA</w:t>
      </w:r>
      <w:r w:rsidR="00D67F40">
        <w:t>, where only the first two symbols can be used for DL</w:t>
      </w:r>
      <w:r w:rsidR="00E15FB9">
        <w:t xml:space="preserve">, </w:t>
      </w:r>
      <w:r w:rsidR="00D67F40">
        <w:t>NR-U may need to support</w:t>
      </w:r>
      <w:r w:rsidR="00E15FB9">
        <w:t xml:space="preserve"> more flexible offsets in order to </w:t>
      </w:r>
      <w:r w:rsidR="00D67F40">
        <w:t xml:space="preserve">support flexible DL transmissions. In addition, </w:t>
      </w:r>
      <w:r w:rsidR="00D81C1D">
        <w:t xml:space="preserve">it is desirable that </w:t>
      </w:r>
      <w:r w:rsidR="00D67F40">
        <w:t xml:space="preserve">the duration of the shared DL burst can be flexible compared to FeLAA. </w:t>
      </w:r>
    </w:p>
    <w:p w14:paraId="382E0EE0" w14:textId="2970AB3F" w:rsidR="00E97DE4" w:rsidRPr="00DA1A86" w:rsidRDefault="00E97DE4" w:rsidP="00DA1A86">
      <w:pPr>
        <w:jc w:val="both"/>
        <w:rPr>
          <w:b/>
        </w:rPr>
      </w:pPr>
      <w:r w:rsidRPr="00DA1A86">
        <w:rPr>
          <w:b/>
        </w:rPr>
        <w:t xml:space="preserve">Proposal </w:t>
      </w:r>
      <w:r w:rsidR="00E8593C">
        <w:rPr>
          <w:b/>
        </w:rPr>
        <w:t>13</w:t>
      </w:r>
      <w:r w:rsidRPr="00DA1A86">
        <w:rPr>
          <w:b/>
        </w:rPr>
        <w:t xml:space="preserve">: </w:t>
      </w:r>
      <w:r w:rsidR="00D67F40">
        <w:rPr>
          <w:b/>
        </w:rPr>
        <w:t>Flexible COT sharing is supported for the UE-acquired COT compared to FeLAA</w:t>
      </w:r>
      <w:r w:rsidRPr="00DA1A86">
        <w:rPr>
          <w:b/>
        </w:rPr>
        <w:t xml:space="preserve">. </w:t>
      </w:r>
    </w:p>
    <w:p w14:paraId="39D900AF" w14:textId="77777777" w:rsidR="00146FD1" w:rsidRDefault="00146FD1" w:rsidP="00146FD1">
      <w:pPr>
        <w:pStyle w:val="Heading3"/>
      </w:pPr>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903716">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601B027F" w14:textId="6A2C3D7E" w:rsidR="00831E44" w:rsidRPr="00AA2BFE" w:rsidRDefault="00CD5B4B" w:rsidP="00831E44">
      <w:pPr>
        <w:jc w:val="both"/>
        <w:rPr>
          <w:b/>
        </w:rPr>
      </w:pPr>
      <w:r w:rsidRPr="0045778E">
        <w:rPr>
          <w:b/>
        </w:rPr>
        <w:t xml:space="preserve">Proposal 1: </w:t>
      </w:r>
      <w:r w:rsidR="00831E44" w:rsidRPr="00AA2BFE">
        <w:rPr>
          <w:b/>
        </w:rPr>
        <w:t xml:space="preserve">Option 4, the bitmap of length X approach, </w:t>
      </w:r>
      <w:r w:rsidR="00831E44">
        <w:rPr>
          <w:b/>
        </w:rPr>
        <w:t>is</w:t>
      </w:r>
      <w:r w:rsidR="00831E44" w:rsidRPr="00AA2BFE">
        <w:rPr>
          <w:b/>
        </w:rPr>
        <w:t xml:space="preserve"> the time-domain allocation approach used for configured grants for the NR unlicensed operation</w:t>
      </w:r>
      <w:r w:rsidR="00831E44">
        <w:rPr>
          <w:b/>
        </w:rPr>
        <w:t>.</w:t>
      </w:r>
    </w:p>
    <w:p w14:paraId="74D454BC" w14:textId="77777777" w:rsidR="00831E44" w:rsidRPr="0003137D" w:rsidRDefault="00831E44" w:rsidP="0002097C">
      <w:pPr>
        <w:pStyle w:val="ListParagraph"/>
        <w:ind w:left="1011"/>
        <w:jc w:val="both"/>
        <w:rPr>
          <w:rFonts w:ascii="Times New Roman" w:hAnsi="Times New Roman"/>
          <w:b/>
          <w:sz w:val="20"/>
          <w:szCs w:val="20"/>
        </w:rPr>
      </w:pPr>
    </w:p>
    <w:p w14:paraId="7DE2C270" w14:textId="77777777" w:rsidR="00D427CF" w:rsidRDefault="00D427CF" w:rsidP="00D427CF">
      <w:pPr>
        <w:jc w:val="both"/>
        <w:rPr>
          <w:b/>
        </w:rPr>
      </w:pPr>
      <w:r w:rsidRPr="0045778E">
        <w:rPr>
          <w:b/>
        </w:rPr>
        <w:t>Proposal 2: PUSCH Type A is the baseline for CG</w:t>
      </w:r>
      <w:r>
        <w:rPr>
          <w:b/>
        </w:rPr>
        <w:t xml:space="preserve"> </w:t>
      </w:r>
      <w:r w:rsidRPr="00767FF6">
        <w:rPr>
          <w:b/>
        </w:rPr>
        <w:t>burst</w:t>
      </w:r>
      <w:r>
        <w:rPr>
          <w:b/>
        </w:rPr>
        <w:t>.</w:t>
      </w:r>
    </w:p>
    <w:p w14:paraId="4D5C22AE" w14:textId="77777777" w:rsidR="00E92357" w:rsidRPr="00E92357" w:rsidRDefault="00E92357" w:rsidP="00E92357">
      <w:pPr>
        <w:tabs>
          <w:tab w:val="left" w:pos="6290"/>
        </w:tabs>
        <w:jc w:val="both"/>
        <w:rPr>
          <w:b/>
        </w:rPr>
      </w:pPr>
      <w:r w:rsidRPr="00E92357">
        <w:rPr>
          <w:b/>
        </w:rPr>
        <w:t xml:space="preserve">Proposal </w:t>
      </w:r>
      <w:r>
        <w:rPr>
          <w:b/>
        </w:rPr>
        <w:t>3</w:t>
      </w:r>
      <w:r w:rsidRPr="00E92357">
        <w:rPr>
          <w:b/>
        </w:rPr>
        <w:t xml:space="preserve">: </w:t>
      </w:r>
      <w:r w:rsidRPr="00560198">
        <w:rPr>
          <w:b/>
        </w:rPr>
        <w:t>DMRS position should not be impacted by the introduction of multiple starting symbols</w:t>
      </w:r>
    </w:p>
    <w:p w14:paraId="1928130B" w14:textId="4BD2AF0B" w:rsidR="00537D32" w:rsidRDefault="00537D32" w:rsidP="00537D32">
      <w:pPr>
        <w:jc w:val="both"/>
        <w:rPr>
          <w:b/>
        </w:rPr>
      </w:pPr>
      <w:r w:rsidRPr="0045778E">
        <w:rPr>
          <w:b/>
        </w:rPr>
        <w:t xml:space="preserve">Proposal </w:t>
      </w:r>
      <w:r w:rsidR="00E92357">
        <w:rPr>
          <w:b/>
        </w:rPr>
        <w:t>4</w:t>
      </w:r>
      <w:r w:rsidRPr="0045778E">
        <w:rPr>
          <w:b/>
        </w:rPr>
        <w:t>: The SLIV time parameter is modified to indicate the start symbol of the first slot in the uplink transmission burst, and the end symbol of the last slot of the uplink transmission burst.</w:t>
      </w:r>
    </w:p>
    <w:p w14:paraId="536717A7" w14:textId="6C920E69" w:rsidR="00537D32" w:rsidRDefault="00537D32" w:rsidP="00537D32">
      <w:r w:rsidRPr="00734029">
        <w:rPr>
          <w:b/>
        </w:rPr>
        <w:t xml:space="preserve">Proposal </w:t>
      </w:r>
      <w:r w:rsidR="00E92357">
        <w:rPr>
          <w:b/>
        </w:rPr>
        <w:t>5</w:t>
      </w:r>
      <w:r w:rsidRPr="00734029">
        <w:rPr>
          <w:b/>
        </w:rPr>
        <w:t>: In order to mitigate collisions and blocking among devices, the FeLAA approach is reused in NR-U, with the exception that for 30 and 60 KHz SCS the feLAA offsets are truncated up to the 2nd symbol</w:t>
      </w:r>
      <w:r>
        <w:t>.</w:t>
      </w:r>
    </w:p>
    <w:p w14:paraId="4719EBF1" w14:textId="3A3FD50C" w:rsidR="00537D32" w:rsidRPr="00DA1A86" w:rsidRDefault="00537D32" w:rsidP="00537D32">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487D4F7F" w14:textId="77777777" w:rsidR="00537D32" w:rsidRPr="00DA1A86" w:rsidRDefault="00537D32" w:rsidP="00537D32">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0A5F97E7" w14:textId="77777777" w:rsidR="00537D32" w:rsidRPr="00DA1A86" w:rsidRDefault="00537D32" w:rsidP="00537D32">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32774" w14:textId="77777777" w:rsidR="00537D32" w:rsidRPr="00DA1A86" w:rsidRDefault="00537D32" w:rsidP="00537D32">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C9D004D" w14:textId="77777777" w:rsidR="00537D32" w:rsidRPr="00721260" w:rsidRDefault="00537D32" w:rsidP="00A57EC9">
      <w:pPr>
        <w:jc w:val="both"/>
        <w:rPr>
          <w:b/>
        </w:rPr>
      </w:pPr>
    </w:p>
    <w:p w14:paraId="30DC54A1" w14:textId="0A361CE7" w:rsidR="00A57EC9" w:rsidRPr="00DA1A86" w:rsidRDefault="00A57EC9" w:rsidP="00A57EC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 xml:space="preserve">In a CG UL transmission, the </w:t>
      </w:r>
      <w:r w:rsidR="002218A4">
        <w:rPr>
          <w:b/>
          <w:lang w:val="en-US"/>
        </w:rPr>
        <w:t>CG-</w:t>
      </w:r>
      <w:r>
        <w:rPr>
          <w:b/>
          <w:lang w:val="en-US"/>
        </w:rPr>
        <w:t>UCI is transmitted in every slot.</w:t>
      </w:r>
    </w:p>
    <w:p w14:paraId="3ED49735" w14:textId="5F8D2DB0" w:rsidR="00A57EC9" w:rsidRDefault="00A57EC9" w:rsidP="00A57EC9">
      <w:pPr>
        <w:jc w:val="both"/>
        <w:rPr>
          <w:b/>
        </w:rPr>
      </w:pPr>
      <w:r w:rsidRPr="00054F3B">
        <w:rPr>
          <w:b/>
        </w:rPr>
        <w:t xml:space="preserve">Proposal </w:t>
      </w:r>
      <w:r w:rsidR="00E92357">
        <w:rPr>
          <w:b/>
        </w:rPr>
        <w:t>8</w:t>
      </w:r>
      <w:r w:rsidRPr="00054F3B">
        <w:rPr>
          <w:b/>
        </w:rPr>
        <w:t xml:space="preserve">: Together with the HARQ-ID, NDI, RV, and COT sharing information, the CG-UCI contains also the UE-ID, </w:t>
      </w:r>
      <w:r>
        <w:rPr>
          <w:b/>
        </w:rPr>
        <w:t xml:space="preserve">and the </w:t>
      </w:r>
      <w:r w:rsidRPr="00054F3B">
        <w:rPr>
          <w:b/>
        </w:rPr>
        <w:t xml:space="preserve">indication of </w:t>
      </w:r>
      <w:r>
        <w:rPr>
          <w:b/>
        </w:rPr>
        <w:t xml:space="preserve">the </w:t>
      </w:r>
      <w:r w:rsidRPr="00054F3B">
        <w:rPr>
          <w:b/>
        </w:rPr>
        <w:t>PUSCH starting and ending slot.</w:t>
      </w:r>
    </w:p>
    <w:p w14:paraId="16F910A5" w14:textId="77777777" w:rsidR="00D17EC3" w:rsidRPr="00E8593C" w:rsidRDefault="00D17EC3" w:rsidP="00D17EC3">
      <w:pPr>
        <w:jc w:val="both"/>
        <w:rPr>
          <w:b/>
        </w:rPr>
      </w:pPr>
      <w:r w:rsidRPr="00953D66">
        <w:rPr>
          <w:b/>
        </w:rPr>
        <w:t>Proposal 9: When a PUCCH overlaps with CG-PUSCH within a PUCCH group, the existing UCI are multiplexed together with the CG-UCI on the CG-PUSCH.</w:t>
      </w:r>
    </w:p>
    <w:p w14:paraId="7E75F7C9" w14:textId="16711FF1" w:rsidR="00C034A2" w:rsidRDefault="00C034A2" w:rsidP="00C034A2">
      <w:pPr>
        <w:rPr>
          <w:b/>
          <w:lang w:val="en-US"/>
        </w:rPr>
      </w:pPr>
      <w:r w:rsidRPr="00DA1A86">
        <w:rPr>
          <w:b/>
          <w:lang w:val="en-US"/>
        </w:rPr>
        <w:t xml:space="preserve">Proposal </w:t>
      </w:r>
      <w:r w:rsidR="00E8593C">
        <w:rPr>
          <w:b/>
          <w:lang w:val="en-US"/>
        </w:rPr>
        <w:t>10</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Pr>
          <w:b/>
          <w:lang w:val="en-US"/>
        </w:rPr>
        <w:t xml:space="preserve">in addition to agreed </w:t>
      </w:r>
      <w:r w:rsidRPr="00DA1A86">
        <w:rPr>
          <w:b/>
          <w:lang w:val="en-US"/>
        </w:rPr>
        <w:t>timer</w:t>
      </w:r>
      <w:r>
        <w:rPr>
          <w:b/>
          <w:lang w:val="en-US"/>
        </w:rPr>
        <w:t xml:space="preserve"> based retransmission</w:t>
      </w:r>
      <w:r w:rsidRPr="00DA1A86">
        <w:rPr>
          <w:b/>
          <w:lang w:val="en-US"/>
        </w:rPr>
        <w:t xml:space="preserve">. </w:t>
      </w:r>
    </w:p>
    <w:p w14:paraId="3D87B6D8" w14:textId="0CE31E85" w:rsidR="00620740" w:rsidRPr="00620740" w:rsidRDefault="00620740" w:rsidP="00620740">
      <w:pPr>
        <w:rPr>
          <w:b/>
          <w:lang w:val="en-US"/>
        </w:rPr>
      </w:pPr>
      <w:r w:rsidRPr="00620740">
        <w:rPr>
          <w:b/>
          <w:lang w:val="en-US"/>
        </w:rPr>
        <w:lastRenderedPageBreak/>
        <w:t xml:space="preserve">Proposal </w:t>
      </w:r>
      <w:r w:rsidR="00E8593C" w:rsidRPr="00620740">
        <w:rPr>
          <w:b/>
          <w:lang w:val="en-US"/>
        </w:rPr>
        <w:t>1</w:t>
      </w:r>
      <w:r w:rsidR="00E8593C">
        <w:rPr>
          <w:b/>
          <w:lang w:val="en-US"/>
        </w:rPr>
        <w:t>1</w:t>
      </w:r>
      <w:r w:rsidRPr="00620740">
        <w:rPr>
          <w:b/>
          <w:lang w:val="en-US"/>
        </w:rPr>
        <w:t>: For an initial transmission on configured grant resource, its retransmission is performed on configured grant resource upon expiration of a new configured grant timer.</w:t>
      </w:r>
    </w:p>
    <w:p w14:paraId="34156863" w14:textId="7CA35A0F" w:rsidR="00A57EC9" w:rsidRPr="00DA1A86" w:rsidRDefault="00A57EC9" w:rsidP="00A57EC9">
      <w:pPr>
        <w:rPr>
          <w:b/>
          <w:lang w:val="en-US"/>
        </w:rPr>
      </w:pPr>
      <w:r w:rsidRPr="00DA1A86">
        <w:rPr>
          <w:b/>
          <w:lang w:val="en-US"/>
        </w:rPr>
        <w:t xml:space="preserve">Proposal </w:t>
      </w:r>
      <w:r w:rsidR="00E8593C">
        <w:rPr>
          <w:b/>
          <w:lang w:val="en-US"/>
        </w:rPr>
        <w:t>12</w:t>
      </w:r>
      <w:r w:rsidRPr="00DA1A86">
        <w:rPr>
          <w:b/>
          <w:lang w:val="en-US"/>
        </w:rPr>
        <w:t xml:space="preserve">: </w:t>
      </w:r>
      <w:r>
        <w:rPr>
          <w:b/>
          <w:lang w:val="en-US"/>
        </w:rPr>
        <w:t>DFI size should be determined to be similar to DCI size.</w:t>
      </w:r>
    </w:p>
    <w:p w14:paraId="303EBAC7" w14:textId="4F1C4EDC" w:rsidR="00A57EC9" w:rsidRPr="00DA1A86" w:rsidRDefault="00A57EC9" w:rsidP="00A57EC9">
      <w:pPr>
        <w:jc w:val="both"/>
        <w:rPr>
          <w:b/>
        </w:rPr>
      </w:pPr>
      <w:r w:rsidRPr="00DA1A86">
        <w:rPr>
          <w:b/>
        </w:rPr>
        <w:t xml:space="preserve">Proposal </w:t>
      </w:r>
      <w:r w:rsidR="00E8593C">
        <w:rPr>
          <w:b/>
        </w:rPr>
        <w:t>13</w:t>
      </w:r>
      <w:r w:rsidRPr="00DA1A86">
        <w:rPr>
          <w:b/>
        </w:rPr>
        <w:t xml:space="preserve">: </w:t>
      </w:r>
      <w:r>
        <w:rPr>
          <w:b/>
        </w:rPr>
        <w:t>Flexible COT sharing is supported for the UE-acquired COT compared to FeLAA</w:t>
      </w:r>
      <w:r w:rsidRPr="00DA1A86">
        <w:rPr>
          <w:b/>
        </w:rPr>
        <w:t xml:space="preserve">. </w:t>
      </w:r>
    </w:p>
    <w:p w14:paraId="5A6D274F" w14:textId="77777777" w:rsidR="0045778E" w:rsidRPr="00DA1A86" w:rsidRDefault="0045778E" w:rsidP="0045778E">
      <w:pPr>
        <w:jc w:val="both"/>
        <w:rPr>
          <w:b/>
        </w:rPr>
      </w:pPr>
    </w:p>
    <w:p w14:paraId="7EF90DE7" w14:textId="77777777" w:rsidR="00146FD1" w:rsidRPr="00820947" w:rsidRDefault="00146FD1" w:rsidP="00146FD1">
      <w:pPr>
        <w:pStyle w:val="Heading1"/>
        <w:rPr>
          <w:b/>
          <w:sz w:val="28"/>
          <w:szCs w:val="28"/>
        </w:rPr>
      </w:pPr>
      <w:r w:rsidRPr="00820947">
        <w:rPr>
          <w:b/>
          <w:sz w:val="28"/>
          <w:szCs w:val="28"/>
        </w:rPr>
        <w:t>References</w:t>
      </w:r>
    </w:p>
    <w:p w14:paraId="3031C7AF" w14:textId="77777777" w:rsidR="008F5FAD" w:rsidRDefault="008F5FAD" w:rsidP="008F5FAD">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1E693D8C" w14:textId="09CBE271" w:rsidR="008F5FAD" w:rsidRDefault="008F5FAD" w:rsidP="008F5FAD">
      <w:pPr>
        <w:pStyle w:val="BodyText"/>
      </w:pPr>
      <w:r>
        <w:t>[2] 3GPP TR 38.889, “Study on NR-based Access to Unlicensed Spectrum (Rel-16),” V 16.0.0, Nov. 2018.</w:t>
      </w:r>
    </w:p>
    <w:p w14:paraId="43A1DE54" w14:textId="34046193" w:rsidR="008F5FAD" w:rsidRDefault="008F5FAD" w:rsidP="008F5FAD">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r w:rsidR="00045F35">
        <w:rPr>
          <w:rFonts w:ascii="Times New Roman" w:hAnsi="Times New Roman"/>
          <w:kern w:val="2"/>
          <w:szCs w:val="20"/>
          <w:lang w:eastAsia="ko-KR"/>
        </w:rPr>
        <w:t>.</w:t>
      </w:r>
    </w:p>
    <w:p w14:paraId="1235B03D" w14:textId="77777777" w:rsidR="00045F35" w:rsidRDefault="00045F35"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82E0E0F" w14:textId="2A5BEBFB" w:rsidR="00274322" w:rsidRPr="009A2CA5" w:rsidRDefault="00274322"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Pr>
          <w:rFonts w:ascii="Times New Roman" w:hAnsi="Times New Roman"/>
          <w:kern w:val="2"/>
          <w:szCs w:val="20"/>
          <w:lang w:eastAsia="ko-KR"/>
        </w:rPr>
        <w:t>April</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7200392" w14:textId="77777777" w:rsidR="00045F35" w:rsidRDefault="00045F35" w:rsidP="008F5FAD">
      <w:pPr>
        <w:pStyle w:val="BodyText"/>
        <w:rPr>
          <w:rFonts w:ascii="Times New Roman" w:hAnsi="Times New Roman"/>
          <w:kern w:val="2"/>
          <w:szCs w:val="20"/>
          <w:lang w:eastAsia="ko-KR"/>
        </w:rPr>
      </w:pPr>
    </w:p>
    <w:p w14:paraId="245582A8" w14:textId="77777777" w:rsidR="00523B62" w:rsidRPr="0060614F" w:rsidRDefault="00523B62" w:rsidP="008342D2">
      <w:pPr>
        <w:pStyle w:val="BodyText"/>
      </w:pPr>
    </w:p>
    <w:sectPr w:rsidR="00523B62" w:rsidRPr="0060614F"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75094" w14:textId="77777777" w:rsidR="005F3E44" w:rsidRDefault="005F3E44">
      <w:r>
        <w:separator/>
      </w:r>
    </w:p>
  </w:endnote>
  <w:endnote w:type="continuationSeparator" w:id="0">
    <w:p w14:paraId="380065D5" w14:textId="77777777" w:rsidR="005F3E44" w:rsidRDefault="005F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C7132A" w:rsidRDefault="00C7132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C7132A" w:rsidRDefault="00C7132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C7132A" w:rsidRDefault="00C7132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0054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0541">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5982E" w14:textId="77777777" w:rsidR="005F3E44" w:rsidRDefault="005F3E44">
      <w:r>
        <w:separator/>
      </w:r>
    </w:p>
  </w:footnote>
  <w:footnote w:type="continuationSeparator" w:id="0">
    <w:p w14:paraId="1554FABE" w14:textId="77777777" w:rsidR="005F3E44" w:rsidRDefault="005F3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C7132A" w:rsidRDefault="00C7132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6D1018"/>
    <w:multiLevelType w:val="hybridMultilevel"/>
    <w:tmpl w:val="E4F4E01E"/>
    <w:lvl w:ilvl="0" w:tplc="8F289A5A">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5757C"/>
    <w:multiLevelType w:val="hybridMultilevel"/>
    <w:tmpl w:val="F190C36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273A98"/>
    <w:multiLevelType w:val="hybridMultilevel"/>
    <w:tmpl w:val="3612C8E6"/>
    <w:lvl w:ilvl="0" w:tplc="A9A47632">
      <w:start w:val="1"/>
      <w:numFmt w:val="bullet"/>
      <w:lvlText w:val="•"/>
      <w:lvlJc w:val="left"/>
      <w:pPr>
        <w:tabs>
          <w:tab w:val="num" w:pos="720"/>
        </w:tabs>
        <w:ind w:left="720" w:hanging="360"/>
      </w:pPr>
      <w:rPr>
        <w:rFonts w:ascii="Arial" w:hAnsi="Arial" w:hint="default"/>
      </w:rPr>
    </w:lvl>
    <w:lvl w:ilvl="1" w:tplc="E326B7AC" w:tentative="1">
      <w:start w:val="1"/>
      <w:numFmt w:val="bullet"/>
      <w:lvlText w:val="•"/>
      <w:lvlJc w:val="left"/>
      <w:pPr>
        <w:tabs>
          <w:tab w:val="num" w:pos="1440"/>
        </w:tabs>
        <w:ind w:left="1440" w:hanging="360"/>
      </w:pPr>
      <w:rPr>
        <w:rFonts w:ascii="Arial" w:hAnsi="Arial" w:hint="default"/>
      </w:rPr>
    </w:lvl>
    <w:lvl w:ilvl="2" w:tplc="F51E4826" w:tentative="1">
      <w:start w:val="1"/>
      <w:numFmt w:val="bullet"/>
      <w:lvlText w:val="•"/>
      <w:lvlJc w:val="left"/>
      <w:pPr>
        <w:tabs>
          <w:tab w:val="num" w:pos="2160"/>
        </w:tabs>
        <w:ind w:left="2160" w:hanging="360"/>
      </w:pPr>
      <w:rPr>
        <w:rFonts w:ascii="Arial" w:hAnsi="Arial" w:hint="default"/>
      </w:rPr>
    </w:lvl>
    <w:lvl w:ilvl="3" w:tplc="5F1AFF64" w:tentative="1">
      <w:start w:val="1"/>
      <w:numFmt w:val="bullet"/>
      <w:lvlText w:val="•"/>
      <w:lvlJc w:val="left"/>
      <w:pPr>
        <w:tabs>
          <w:tab w:val="num" w:pos="2880"/>
        </w:tabs>
        <w:ind w:left="2880" w:hanging="360"/>
      </w:pPr>
      <w:rPr>
        <w:rFonts w:ascii="Arial" w:hAnsi="Arial" w:hint="default"/>
      </w:rPr>
    </w:lvl>
    <w:lvl w:ilvl="4" w:tplc="4A04E580" w:tentative="1">
      <w:start w:val="1"/>
      <w:numFmt w:val="bullet"/>
      <w:lvlText w:val="•"/>
      <w:lvlJc w:val="left"/>
      <w:pPr>
        <w:tabs>
          <w:tab w:val="num" w:pos="3600"/>
        </w:tabs>
        <w:ind w:left="3600" w:hanging="360"/>
      </w:pPr>
      <w:rPr>
        <w:rFonts w:ascii="Arial" w:hAnsi="Arial" w:hint="default"/>
      </w:rPr>
    </w:lvl>
    <w:lvl w:ilvl="5" w:tplc="157206EA" w:tentative="1">
      <w:start w:val="1"/>
      <w:numFmt w:val="bullet"/>
      <w:lvlText w:val="•"/>
      <w:lvlJc w:val="left"/>
      <w:pPr>
        <w:tabs>
          <w:tab w:val="num" w:pos="4320"/>
        </w:tabs>
        <w:ind w:left="4320" w:hanging="360"/>
      </w:pPr>
      <w:rPr>
        <w:rFonts w:ascii="Arial" w:hAnsi="Arial" w:hint="default"/>
      </w:rPr>
    </w:lvl>
    <w:lvl w:ilvl="6" w:tplc="84F636E2" w:tentative="1">
      <w:start w:val="1"/>
      <w:numFmt w:val="bullet"/>
      <w:lvlText w:val="•"/>
      <w:lvlJc w:val="left"/>
      <w:pPr>
        <w:tabs>
          <w:tab w:val="num" w:pos="5040"/>
        </w:tabs>
        <w:ind w:left="5040" w:hanging="360"/>
      </w:pPr>
      <w:rPr>
        <w:rFonts w:ascii="Arial" w:hAnsi="Arial" w:hint="default"/>
      </w:rPr>
    </w:lvl>
    <w:lvl w:ilvl="7" w:tplc="E246512A" w:tentative="1">
      <w:start w:val="1"/>
      <w:numFmt w:val="bullet"/>
      <w:lvlText w:val="•"/>
      <w:lvlJc w:val="left"/>
      <w:pPr>
        <w:tabs>
          <w:tab w:val="num" w:pos="5760"/>
        </w:tabs>
        <w:ind w:left="5760" w:hanging="360"/>
      </w:pPr>
      <w:rPr>
        <w:rFonts w:ascii="Arial" w:hAnsi="Arial" w:hint="default"/>
      </w:rPr>
    </w:lvl>
    <w:lvl w:ilvl="8" w:tplc="12FEF6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C22AD"/>
    <w:multiLevelType w:val="hybridMultilevel"/>
    <w:tmpl w:val="2B667264"/>
    <w:lvl w:ilvl="0" w:tplc="6EF0743E">
      <w:start w:val="1"/>
      <w:numFmt w:val="decimal"/>
      <w:lvlText w:val="Option %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28" w15:restartNumberingAfterBreak="0">
    <w:nsid w:val="37DF20E7"/>
    <w:multiLevelType w:val="hybridMultilevel"/>
    <w:tmpl w:val="E2489DBE"/>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50978A5"/>
    <w:multiLevelType w:val="hybridMultilevel"/>
    <w:tmpl w:val="47A26276"/>
    <w:lvl w:ilvl="0" w:tplc="D8EA21DE">
      <w:start w:val="1"/>
      <w:numFmt w:val="bullet"/>
      <w:lvlText w:val="•"/>
      <w:lvlJc w:val="left"/>
      <w:pPr>
        <w:tabs>
          <w:tab w:val="num" w:pos="720"/>
        </w:tabs>
        <w:ind w:left="720" w:hanging="360"/>
      </w:pPr>
      <w:rPr>
        <w:rFonts w:ascii="Arial" w:hAnsi="Arial" w:hint="default"/>
      </w:rPr>
    </w:lvl>
    <w:lvl w:ilvl="1" w:tplc="A83ED2B0" w:tentative="1">
      <w:start w:val="1"/>
      <w:numFmt w:val="bullet"/>
      <w:lvlText w:val="•"/>
      <w:lvlJc w:val="left"/>
      <w:pPr>
        <w:tabs>
          <w:tab w:val="num" w:pos="1440"/>
        </w:tabs>
        <w:ind w:left="1440" w:hanging="360"/>
      </w:pPr>
      <w:rPr>
        <w:rFonts w:ascii="Arial" w:hAnsi="Arial" w:hint="default"/>
      </w:rPr>
    </w:lvl>
    <w:lvl w:ilvl="2" w:tplc="2872F3FE" w:tentative="1">
      <w:start w:val="1"/>
      <w:numFmt w:val="bullet"/>
      <w:lvlText w:val="•"/>
      <w:lvlJc w:val="left"/>
      <w:pPr>
        <w:tabs>
          <w:tab w:val="num" w:pos="2160"/>
        </w:tabs>
        <w:ind w:left="2160" w:hanging="360"/>
      </w:pPr>
      <w:rPr>
        <w:rFonts w:ascii="Arial" w:hAnsi="Arial" w:hint="default"/>
      </w:rPr>
    </w:lvl>
    <w:lvl w:ilvl="3" w:tplc="F584934E" w:tentative="1">
      <w:start w:val="1"/>
      <w:numFmt w:val="bullet"/>
      <w:lvlText w:val="•"/>
      <w:lvlJc w:val="left"/>
      <w:pPr>
        <w:tabs>
          <w:tab w:val="num" w:pos="2880"/>
        </w:tabs>
        <w:ind w:left="2880" w:hanging="360"/>
      </w:pPr>
      <w:rPr>
        <w:rFonts w:ascii="Arial" w:hAnsi="Arial" w:hint="default"/>
      </w:rPr>
    </w:lvl>
    <w:lvl w:ilvl="4" w:tplc="C152D7E4" w:tentative="1">
      <w:start w:val="1"/>
      <w:numFmt w:val="bullet"/>
      <w:lvlText w:val="•"/>
      <w:lvlJc w:val="left"/>
      <w:pPr>
        <w:tabs>
          <w:tab w:val="num" w:pos="3600"/>
        </w:tabs>
        <w:ind w:left="3600" w:hanging="360"/>
      </w:pPr>
      <w:rPr>
        <w:rFonts w:ascii="Arial" w:hAnsi="Arial" w:hint="default"/>
      </w:rPr>
    </w:lvl>
    <w:lvl w:ilvl="5" w:tplc="E344266C" w:tentative="1">
      <w:start w:val="1"/>
      <w:numFmt w:val="bullet"/>
      <w:lvlText w:val="•"/>
      <w:lvlJc w:val="left"/>
      <w:pPr>
        <w:tabs>
          <w:tab w:val="num" w:pos="4320"/>
        </w:tabs>
        <w:ind w:left="4320" w:hanging="360"/>
      </w:pPr>
      <w:rPr>
        <w:rFonts w:ascii="Arial" w:hAnsi="Arial" w:hint="default"/>
      </w:rPr>
    </w:lvl>
    <w:lvl w:ilvl="6" w:tplc="6C1034C8" w:tentative="1">
      <w:start w:val="1"/>
      <w:numFmt w:val="bullet"/>
      <w:lvlText w:val="•"/>
      <w:lvlJc w:val="left"/>
      <w:pPr>
        <w:tabs>
          <w:tab w:val="num" w:pos="5040"/>
        </w:tabs>
        <w:ind w:left="5040" w:hanging="360"/>
      </w:pPr>
      <w:rPr>
        <w:rFonts w:ascii="Arial" w:hAnsi="Arial" w:hint="default"/>
      </w:rPr>
    </w:lvl>
    <w:lvl w:ilvl="7" w:tplc="3E9EAA50" w:tentative="1">
      <w:start w:val="1"/>
      <w:numFmt w:val="bullet"/>
      <w:lvlText w:val="•"/>
      <w:lvlJc w:val="left"/>
      <w:pPr>
        <w:tabs>
          <w:tab w:val="num" w:pos="5760"/>
        </w:tabs>
        <w:ind w:left="5760" w:hanging="360"/>
      </w:pPr>
      <w:rPr>
        <w:rFonts w:ascii="Arial" w:hAnsi="Arial" w:hint="default"/>
      </w:rPr>
    </w:lvl>
    <w:lvl w:ilvl="8" w:tplc="285812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88C4C9F"/>
    <w:multiLevelType w:val="hybridMultilevel"/>
    <w:tmpl w:val="650AC29A"/>
    <w:lvl w:ilvl="0" w:tplc="0B4EFAFC">
      <w:start w:val="1"/>
      <w:numFmt w:val="bullet"/>
      <w:lvlText w:val="•"/>
      <w:lvlJc w:val="left"/>
      <w:pPr>
        <w:tabs>
          <w:tab w:val="num" w:pos="720"/>
        </w:tabs>
        <w:ind w:left="720" w:hanging="360"/>
      </w:pPr>
      <w:rPr>
        <w:rFonts w:ascii="Arial" w:hAnsi="Arial" w:hint="default"/>
      </w:rPr>
    </w:lvl>
    <w:lvl w:ilvl="1" w:tplc="27B220BA" w:tentative="1">
      <w:start w:val="1"/>
      <w:numFmt w:val="bullet"/>
      <w:lvlText w:val="•"/>
      <w:lvlJc w:val="left"/>
      <w:pPr>
        <w:tabs>
          <w:tab w:val="num" w:pos="1440"/>
        </w:tabs>
        <w:ind w:left="1440" w:hanging="360"/>
      </w:pPr>
      <w:rPr>
        <w:rFonts w:ascii="Arial" w:hAnsi="Arial" w:hint="default"/>
      </w:rPr>
    </w:lvl>
    <w:lvl w:ilvl="2" w:tplc="C0086D38" w:tentative="1">
      <w:start w:val="1"/>
      <w:numFmt w:val="bullet"/>
      <w:lvlText w:val="•"/>
      <w:lvlJc w:val="left"/>
      <w:pPr>
        <w:tabs>
          <w:tab w:val="num" w:pos="2160"/>
        </w:tabs>
        <w:ind w:left="2160" w:hanging="360"/>
      </w:pPr>
      <w:rPr>
        <w:rFonts w:ascii="Arial" w:hAnsi="Arial" w:hint="default"/>
      </w:rPr>
    </w:lvl>
    <w:lvl w:ilvl="3" w:tplc="5C6066F0" w:tentative="1">
      <w:start w:val="1"/>
      <w:numFmt w:val="bullet"/>
      <w:lvlText w:val="•"/>
      <w:lvlJc w:val="left"/>
      <w:pPr>
        <w:tabs>
          <w:tab w:val="num" w:pos="2880"/>
        </w:tabs>
        <w:ind w:left="2880" w:hanging="360"/>
      </w:pPr>
      <w:rPr>
        <w:rFonts w:ascii="Arial" w:hAnsi="Arial" w:hint="default"/>
      </w:rPr>
    </w:lvl>
    <w:lvl w:ilvl="4" w:tplc="7840B100" w:tentative="1">
      <w:start w:val="1"/>
      <w:numFmt w:val="bullet"/>
      <w:lvlText w:val="•"/>
      <w:lvlJc w:val="left"/>
      <w:pPr>
        <w:tabs>
          <w:tab w:val="num" w:pos="3600"/>
        </w:tabs>
        <w:ind w:left="3600" w:hanging="360"/>
      </w:pPr>
      <w:rPr>
        <w:rFonts w:ascii="Arial" w:hAnsi="Arial" w:hint="default"/>
      </w:rPr>
    </w:lvl>
    <w:lvl w:ilvl="5" w:tplc="FD6CD84E" w:tentative="1">
      <w:start w:val="1"/>
      <w:numFmt w:val="bullet"/>
      <w:lvlText w:val="•"/>
      <w:lvlJc w:val="left"/>
      <w:pPr>
        <w:tabs>
          <w:tab w:val="num" w:pos="4320"/>
        </w:tabs>
        <w:ind w:left="4320" w:hanging="360"/>
      </w:pPr>
      <w:rPr>
        <w:rFonts w:ascii="Arial" w:hAnsi="Arial" w:hint="default"/>
      </w:rPr>
    </w:lvl>
    <w:lvl w:ilvl="6" w:tplc="A9443390" w:tentative="1">
      <w:start w:val="1"/>
      <w:numFmt w:val="bullet"/>
      <w:lvlText w:val="•"/>
      <w:lvlJc w:val="left"/>
      <w:pPr>
        <w:tabs>
          <w:tab w:val="num" w:pos="5040"/>
        </w:tabs>
        <w:ind w:left="5040" w:hanging="360"/>
      </w:pPr>
      <w:rPr>
        <w:rFonts w:ascii="Arial" w:hAnsi="Arial" w:hint="default"/>
      </w:rPr>
    </w:lvl>
    <w:lvl w:ilvl="7" w:tplc="86CCC07A" w:tentative="1">
      <w:start w:val="1"/>
      <w:numFmt w:val="bullet"/>
      <w:lvlText w:val="•"/>
      <w:lvlJc w:val="left"/>
      <w:pPr>
        <w:tabs>
          <w:tab w:val="num" w:pos="5760"/>
        </w:tabs>
        <w:ind w:left="5760" w:hanging="360"/>
      </w:pPr>
      <w:rPr>
        <w:rFonts w:ascii="Arial" w:hAnsi="Arial" w:hint="default"/>
      </w:rPr>
    </w:lvl>
    <w:lvl w:ilvl="8" w:tplc="A54E36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902106"/>
    <w:multiLevelType w:val="hybridMultilevel"/>
    <w:tmpl w:val="F5927CE4"/>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52C38"/>
    <w:multiLevelType w:val="hybridMultilevel"/>
    <w:tmpl w:val="F35A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18D323B"/>
    <w:multiLevelType w:val="hybridMultilevel"/>
    <w:tmpl w:val="687CB43A"/>
    <w:lvl w:ilvl="0" w:tplc="A0B844F2">
      <w:start w:val="1"/>
      <w:numFmt w:val="bullet"/>
      <w:lvlText w:val=""/>
      <w:lvlJc w:val="left"/>
      <w:pPr>
        <w:tabs>
          <w:tab w:val="num" w:pos="720"/>
        </w:tabs>
        <w:ind w:left="720" w:hanging="360"/>
      </w:pPr>
      <w:rPr>
        <w:rFonts w:ascii="Wingdings" w:hAnsi="Wingdings" w:hint="default"/>
      </w:rPr>
    </w:lvl>
    <w:lvl w:ilvl="1" w:tplc="4C48D4BA">
      <w:start w:val="1"/>
      <w:numFmt w:val="bullet"/>
      <w:lvlText w:val=""/>
      <w:lvlJc w:val="left"/>
      <w:pPr>
        <w:tabs>
          <w:tab w:val="num" w:pos="1440"/>
        </w:tabs>
        <w:ind w:left="1440" w:hanging="360"/>
      </w:pPr>
      <w:rPr>
        <w:rFonts w:ascii="Wingdings" w:hAnsi="Wingdings" w:hint="default"/>
      </w:rPr>
    </w:lvl>
    <w:lvl w:ilvl="2" w:tplc="6D0857CE" w:tentative="1">
      <w:start w:val="1"/>
      <w:numFmt w:val="bullet"/>
      <w:lvlText w:val=""/>
      <w:lvlJc w:val="left"/>
      <w:pPr>
        <w:tabs>
          <w:tab w:val="num" w:pos="2160"/>
        </w:tabs>
        <w:ind w:left="2160" w:hanging="360"/>
      </w:pPr>
      <w:rPr>
        <w:rFonts w:ascii="Wingdings" w:hAnsi="Wingdings" w:hint="default"/>
      </w:rPr>
    </w:lvl>
    <w:lvl w:ilvl="3" w:tplc="14A66172" w:tentative="1">
      <w:start w:val="1"/>
      <w:numFmt w:val="bullet"/>
      <w:lvlText w:val=""/>
      <w:lvlJc w:val="left"/>
      <w:pPr>
        <w:tabs>
          <w:tab w:val="num" w:pos="2880"/>
        </w:tabs>
        <w:ind w:left="2880" w:hanging="360"/>
      </w:pPr>
      <w:rPr>
        <w:rFonts w:ascii="Wingdings" w:hAnsi="Wingdings" w:hint="default"/>
      </w:rPr>
    </w:lvl>
    <w:lvl w:ilvl="4" w:tplc="A71C6DA0" w:tentative="1">
      <w:start w:val="1"/>
      <w:numFmt w:val="bullet"/>
      <w:lvlText w:val=""/>
      <w:lvlJc w:val="left"/>
      <w:pPr>
        <w:tabs>
          <w:tab w:val="num" w:pos="3600"/>
        </w:tabs>
        <w:ind w:left="3600" w:hanging="360"/>
      </w:pPr>
      <w:rPr>
        <w:rFonts w:ascii="Wingdings" w:hAnsi="Wingdings" w:hint="default"/>
      </w:rPr>
    </w:lvl>
    <w:lvl w:ilvl="5" w:tplc="1C48648A" w:tentative="1">
      <w:start w:val="1"/>
      <w:numFmt w:val="bullet"/>
      <w:lvlText w:val=""/>
      <w:lvlJc w:val="left"/>
      <w:pPr>
        <w:tabs>
          <w:tab w:val="num" w:pos="4320"/>
        </w:tabs>
        <w:ind w:left="4320" w:hanging="360"/>
      </w:pPr>
      <w:rPr>
        <w:rFonts w:ascii="Wingdings" w:hAnsi="Wingdings" w:hint="default"/>
      </w:rPr>
    </w:lvl>
    <w:lvl w:ilvl="6" w:tplc="61B491AC" w:tentative="1">
      <w:start w:val="1"/>
      <w:numFmt w:val="bullet"/>
      <w:lvlText w:val=""/>
      <w:lvlJc w:val="left"/>
      <w:pPr>
        <w:tabs>
          <w:tab w:val="num" w:pos="5040"/>
        </w:tabs>
        <w:ind w:left="5040" w:hanging="360"/>
      </w:pPr>
      <w:rPr>
        <w:rFonts w:ascii="Wingdings" w:hAnsi="Wingdings" w:hint="default"/>
      </w:rPr>
    </w:lvl>
    <w:lvl w:ilvl="7" w:tplc="05222C3E" w:tentative="1">
      <w:start w:val="1"/>
      <w:numFmt w:val="bullet"/>
      <w:lvlText w:val=""/>
      <w:lvlJc w:val="left"/>
      <w:pPr>
        <w:tabs>
          <w:tab w:val="num" w:pos="5760"/>
        </w:tabs>
        <w:ind w:left="5760" w:hanging="360"/>
      </w:pPr>
      <w:rPr>
        <w:rFonts w:ascii="Wingdings" w:hAnsi="Wingdings" w:hint="default"/>
      </w:rPr>
    </w:lvl>
    <w:lvl w:ilvl="8" w:tplc="BEC0521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3"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B3024"/>
    <w:multiLevelType w:val="hybridMultilevel"/>
    <w:tmpl w:val="100C010A"/>
    <w:lvl w:ilvl="0" w:tplc="0409000B">
      <w:start w:val="1"/>
      <w:numFmt w:val="bullet"/>
      <w:lvlText w:val=""/>
      <w:lvlJc w:val="left"/>
      <w:pPr>
        <w:ind w:left="1011" w:hanging="360"/>
      </w:pPr>
      <w:rPr>
        <w:rFonts w:ascii="Wingdings" w:hAnsi="Wingdings"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57"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73B8C"/>
    <w:multiLevelType w:val="hybridMultilevel"/>
    <w:tmpl w:val="58229716"/>
    <w:lvl w:ilvl="0" w:tplc="90A2330A">
      <w:start w:val="1"/>
      <w:numFmt w:val="bullet"/>
      <w:lvlText w:val="•"/>
      <w:lvlJc w:val="left"/>
      <w:pPr>
        <w:tabs>
          <w:tab w:val="num" w:pos="720"/>
        </w:tabs>
        <w:ind w:left="720" w:hanging="360"/>
      </w:pPr>
      <w:rPr>
        <w:rFonts w:ascii="Arial" w:hAnsi="Arial" w:hint="default"/>
      </w:rPr>
    </w:lvl>
    <w:lvl w:ilvl="1" w:tplc="83B66490" w:tentative="1">
      <w:start w:val="1"/>
      <w:numFmt w:val="bullet"/>
      <w:lvlText w:val="•"/>
      <w:lvlJc w:val="left"/>
      <w:pPr>
        <w:tabs>
          <w:tab w:val="num" w:pos="1440"/>
        </w:tabs>
        <w:ind w:left="1440" w:hanging="360"/>
      </w:pPr>
      <w:rPr>
        <w:rFonts w:ascii="Arial" w:hAnsi="Arial" w:hint="default"/>
      </w:rPr>
    </w:lvl>
    <w:lvl w:ilvl="2" w:tplc="60D062B8" w:tentative="1">
      <w:start w:val="1"/>
      <w:numFmt w:val="bullet"/>
      <w:lvlText w:val="•"/>
      <w:lvlJc w:val="left"/>
      <w:pPr>
        <w:tabs>
          <w:tab w:val="num" w:pos="2160"/>
        </w:tabs>
        <w:ind w:left="2160" w:hanging="360"/>
      </w:pPr>
      <w:rPr>
        <w:rFonts w:ascii="Arial" w:hAnsi="Arial" w:hint="default"/>
      </w:rPr>
    </w:lvl>
    <w:lvl w:ilvl="3" w:tplc="BA04B566" w:tentative="1">
      <w:start w:val="1"/>
      <w:numFmt w:val="bullet"/>
      <w:lvlText w:val="•"/>
      <w:lvlJc w:val="left"/>
      <w:pPr>
        <w:tabs>
          <w:tab w:val="num" w:pos="2880"/>
        </w:tabs>
        <w:ind w:left="2880" w:hanging="360"/>
      </w:pPr>
      <w:rPr>
        <w:rFonts w:ascii="Arial" w:hAnsi="Arial" w:hint="default"/>
      </w:rPr>
    </w:lvl>
    <w:lvl w:ilvl="4" w:tplc="7A602812" w:tentative="1">
      <w:start w:val="1"/>
      <w:numFmt w:val="bullet"/>
      <w:lvlText w:val="•"/>
      <w:lvlJc w:val="left"/>
      <w:pPr>
        <w:tabs>
          <w:tab w:val="num" w:pos="3600"/>
        </w:tabs>
        <w:ind w:left="3600" w:hanging="360"/>
      </w:pPr>
      <w:rPr>
        <w:rFonts w:ascii="Arial" w:hAnsi="Arial" w:hint="default"/>
      </w:rPr>
    </w:lvl>
    <w:lvl w:ilvl="5" w:tplc="C6AAEC0C" w:tentative="1">
      <w:start w:val="1"/>
      <w:numFmt w:val="bullet"/>
      <w:lvlText w:val="•"/>
      <w:lvlJc w:val="left"/>
      <w:pPr>
        <w:tabs>
          <w:tab w:val="num" w:pos="4320"/>
        </w:tabs>
        <w:ind w:left="4320" w:hanging="360"/>
      </w:pPr>
      <w:rPr>
        <w:rFonts w:ascii="Arial" w:hAnsi="Arial" w:hint="default"/>
      </w:rPr>
    </w:lvl>
    <w:lvl w:ilvl="6" w:tplc="3E8A84BE" w:tentative="1">
      <w:start w:val="1"/>
      <w:numFmt w:val="bullet"/>
      <w:lvlText w:val="•"/>
      <w:lvlJc w:val="left"/>
      <w:pPr>
        <w:tabs>
          <w:tab w:val="num" w:pos="5040"/>
        </w:tabs>
        <w:ind w:left="5040" w:hanging="360"/>
      </w:pPr>
      <w:rPr>
        <w:rFonts w:ascii="Arial" w:hAnsi="Arial" w:hint="default"/>
      </w:rPr>
    </w:lvl>
    <w:lvl w:ilvl="7" w:tplc="CD48E1C4" w:tentative="1">
      <w:start w:val="1"/>
      <w:numFmt w:val="bullet"/>
      <w:lvlText w:val="•"/>
      <w:lvlJc w:val="left"/>
      <w:pPr>
        <w:tabs>
          <w:tab w:val="num" w:pos="5760"/>
        </w:tabs>
        <w:ind w:left="5760" w:hanging="360"/>
      </w:pPr>
      <w:rPr>
        <w:rFonts w:ascii="Arial" w:hAnsi="Arial" w:hint="default"/>
      </w:rPr>
    </w:lvl>
    <w:lvl w:ilvl="8" w:tplc="BEF0957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5977A11"/>
    <w:multiLevelType w:val="hybridMultilevel"/>
    <w:tmpl w:val="6B366086"/>
    <w:lvl w:ilvl="0" w:tplc="6368FD7E">
      <w:start w:val="1"/>
      <w:numFmt w:val="bullet"/>
      <w:lvlText w:val=""/>
      <w:lvlJc w:val="left"/>
      <w:pPr>
        <w:tabs>
          <w:tab w:val="num" w:pos="720"/>
        </w:tabs>
        <w:ind w:left="720" w:hanging="360"/>
      </w:pPr>
      <w:rPr>
        <w:rFonts w:ascii="Wingdings" w:hAnsi="Wingdings" w:hint="default"/>
      </w:rPr>
    </w:lvl>
    <w:lvl w:ilvl="1" w:tplc="6CAED39E">
      <w:start w:val="1"/>
      <w:numFmt w:val="bullet"/>
      <w:lvlText w:val=""/>
      <w:lvlJc w:val="left"/>
      <w:pPr>
        <w:tabs>
          <w:tab w:val="num" w:pos="1440"/>
        </w:tabs>
        <w:ind w:left="1440" w:hanging="360"/>
      </w:pPr>
      <w:rPr>
        <w:rFonts w:ascii="Wingdings" w:hAnsi="Wingdings" w:hint="default"/>
      </w:rPr>
    </w:lvl>
    <w:lvl w:ilvl="2" w:tplc="0E36B058" w:tentative="1">
      <w:start w:val="1"/>
      <w:numFmt w:val="bullet"/>
      <w:lvlText w:val=""/>
      <w:lvlJc w:val="left"/>
      <w:pPr>
        <w:tabs>
          <w:tab w:val="num" w:pos="2160"/>
        </w:tabs>
        <w:ind w:left="2160" w:hanging="360"/>
      </w:pPr>
      <w:rPr>
        <w:rFonts w:ascii="Wingdings" w:hAnsi="Wingdings" w:hint="default"/>
      </w:rPr>
    </w:lvl>
    <w:lvl w:ilvl="3" w:tplc="9FA4E492" w:tentative="1">
      <w:start w:val="1"/>
      <w:numFmt w:val="bullet"/>
      <w:lvlText w:val=""/>
      <w:lvlJc w:val="left"/>
      <w:pPr>
        <w:tabs>
          <w:tab w:val="num" w:pos="2880"/>
        </w:tabs>
        <w:ind w:left="2880" w:hanging="360"/>
      </w:pPr>
      <w:rPr>
        <w:rFonts w:ascii="Wingdings" w:hAnsi="Wingdings" w:hint="default"/>
      </w:rPr>
    </w:lvl>
    <w:lvl w:ilvl="4" w:tplc="4FDAB2FA" w:tentative="1">
      <w:start w:val="1"/>
      <w:numFmt w:val="bullet"/>
      <w:lvlText w:val=""/>
      <w:lvlJc w:val="left"/>
      <w:pPr>
        <w:tabs>
          <w:tab w:val="num" w:pos="3600"/>
        </w:tabs>
        <w:ind w:left="3600" w:hanging="360"/>
      </w:pPr>
      <w:rPr>
        <w:rFonts w:ascii="Wingdings" w:hAnsi="Wingdings" w:hint="default"/>
      </w:rPr>
    </w:lvl>
    <w:lvl w:ilvl="5" w:tplc="B63E108A" w:tentative="1">
      <w:start w:val="1"/>
      <w:numFmt w:val="bullet"/>
      <w:lvlText w:val=""/>
      <w:lvlJc w:val="left"/>
      <w:pPr>
        <w:tabs>
          <w:tab w:val="num" w:pos="4320"/>
        </w:tabs>
        <w:ind w:left="4320" w:hanging="360"/>
      </w:pPr>
      <w:rPr>
        <w:rFonts w:ascii="Wingdings" w:hAnsi="Wingdings" w:hint="default"/>
      </w:rPr>
    </w:lvl>
    <w:lvl w:ilvl="6" w:tplc="F2181774" w:tentative="1">
      <w:start w:val="1"/>
      <w:numFmt w:val="bullet"/>
      <w:lvlText w:val=""/>
      <w:lvlJc w:val="left"/>
      <w:pPr>
        <w:tabs>
          <w:tab w:val="num" w:pos="5040"/>
        </w:tabs>
        <w:ind w:left="5040" w:hanging="360"/>
      </w:pPr>
      <w:rPr>
        <w:rFonts w:ascii="Wingdings" w:hAnsi="Wingdings" w:hint="default"/>
      </w:rPr>
    </w:lvl>
    <w:lvl w:ilvl="7" w:tplc="1416E43C" w:tentative="1">
      <w:start w:val="1"/>
      <w:numFmt w:val="bullet"/>
      <w:lvlText w:val=""/>
      <w:lvlJc w:val="left"/>
      <w:pPr>
        <w:tabs>
          <w:tab w:val="num" w:pos="5760"/>
        </w:tabs>
        <w:ind w:left="5760" w:hanging="360"/>
      </w:pPr>
      <w:rPr>
        <w:rFonts w:ascii="Wingdings" w:hAnsi="Wingdings" w:hint="default"/>
      </w:rPr>
    </w:lvl>
    <w:lvl w:ilvl="8" w:tplc="95DA5AD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B80FEB"/>
    <w:multiLevelType w:val="hybridMultilevel"/>
    <w:tmpl w:val="513AB11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4"/>
  </w:num>
  <w:num w:numId="4">
    <w:abstractNumId w:val="63"/>
  </w:num>
  <w:num w:numId="5">
    <w:abstractNumId w:val="3"/>
  </w:num>
  <w:num w:numId="6">
    <w:abstractNumId w:val="2"/>
  </w:num>
  <w:num w:numId="7">
    <w:abstractNumId w:val="46"/>
  </w:num>
  <w:num w:numId="8">
    <w:abstractNumId w:val="55"/>
  </w:num>
  <w:num w:numId="9">
    <w:abstractNumId w:val="52"/>
  </w:num>
  <w:num w:numId="10">
    <w:abstractNumId w:val="43"/>
  </w:num>
  <w:num w:numId="11">
    <w:abstractNumId w:val="17"/>
  </w:num>
  <w:num w:numId="12">
    <w:abstractNumId w:val="19"/>
    <w:lvlOverride w:ilvl="0">
      <w:startOverride w:val="1"/>
    </w:lvlOverride>
  </w:num>
  <w:num w:numId="13">
    <w:abstractNumId w:val="35"/>
  </w:num>
  <w:num w:numId="14">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48"/>
  </w:num>
  <w:num w:numId="16">
    <w:abstractNumId w:val="42"/>
  </w:num>
  <w:num w:numId="17">
    <w:abstractNumId w:val="29"/>
  </w:num>
  <w:num w:numId="18">
    <w:abstractNumId w:val="27"/>
  </w:num>
  <w:num w:numId="19">
    <w:abstractNumId w:val="62"/>
  </w:num>
  <w:num w:numId="20">
    <w:abstractNumId w:val="5"/>
  </w:num>
  <w:num w:numId="21">
    <w:abstractNumId w:val="16"/>
  </w:num>
  <w:num w:numId="22">
    <w:abstractNumId w:val="22"/>
  </w:num>
  <w:num w:numId="23">
    <w:abstractNumId w:val="39"/>
  </w:num>
  <w:num w:numId="24">
    <w:abstractNumId w:val="38"/>
  </w:num>
  <w:num w:numId="25">
    <w:abstractNumId w:val="32"/>
  </w:num>
  <w:num w:numId="26">
    <w:abstractNumId w:val="65"/>
  </w:num>
  <w:num w:numId="27">
    <w:abstractNumId w:val="34"/>
  </w:num>
  <w:num w:numId="28">
    <w:abstractNumId w:val="37"/>
  </w:num>
  <w:num w:numId="29">
    <w:abstractNumId w:val="21"/>
  </w:num>
  <w:num w:numId="30">
    <w:abstractNumId w:val="9"/>
  </w:num>
  <w:num w:numId="31">
    <w:abstractNumId w:val="10"/>
  </w:num>
  <w:num w:numId="32">
    <w:abstractNumId w:val="11"/>
  </w:num>
  <w:num w:numId="33">
    <w:abstractNumId w:val="60"/>
  </w:num>
  <w:num w:numId="34">
    <w:abstractNumId w:val="31"/>
  </w:num>
  <w:num w:numId="35">
    <w:abstractNumId w:val="9"/>
  </w:num>
  <w:num w:numId="36">
    <w:abstractNumId w:val="54"/>
  </w:num>
  <w:num w:numId="37">
    <w:abstractNumId w:val="6"/>
  </w:num>
  <w:num w:numId="38">
    <w:abstractNumId w:val="14"/>
  </w:num>
  <w:num w:numId="39">
    <w:abstractNumId w:val="7"/>
  </w:num>
  <w:num w:numId="40">
    <w:abstractNumId w:val="57"/>
  </w:num>
  <w:num w:numId="41">
    <w:abstractNumId w:val="44"/>
  </w:num>
  <w:num w:numId="42">
    <w:abstractNumId w:val="51"/>
  </w:num>
  <w:num w:numId="43">
    <w:abstractNumId w:val="64"/>
  </w:num>
  <w:num w:numId="44">
    <w:abstractNumId w:val="50"/>
  </w:num>
  <w:num w:numId="45">
    <w:abstractNumId w:val="33"/>
  </w:num>
  <w:num w:numId="46">
    <w:abstractNumId w:val="36"/>
  </w:num>
  <w:num w:numId="47">
    <w:abstractNumId w:val="25"/>
  </w:num>
  <w:num w:numId="48">
    <w:abstractNumId w:val="26"/>
  </w:num>
  <w:num w:numId="49">
    <w:abstractNumId w:val="8"/>
  </w:num>
  <w:num w:numId="50">
    <w:abstractNumId w:val="30"/>
  </w:num>
  <w:num w:numId="51">
    <w:abstractNumId w:val="12"/>
  </w:num>
  <w:num w:numId="52">
    <w:abstractNumId w:val="22"/>
  </w:num>
  <w:num w:numId="53">
    <w:abstractNumId w:val="1"/>
  </w:num>
  <w:num w:numId="54">
    <w:abstractNumId w:val="13"/>
  </w:num>
  <w:num w:numId="55">
    <w:abstractNumId w:val="47"/>
  </w:num>
  <w:num w:numId="56">
    <w:abstractNumId w:val="59"/>
  </w:num>
  <w:num w:numId="57">
    <w:abstractNumId w:val="49"/>
  </w:num>
  <w:num w:numId="58">
    <w:abstractNumId w:val="53"/>
  </w:num>
  <w:num w:numId="59">
    <w:abstractNumId w:val="24"/>
  </w:num>
  <w:num w:numId="60">
    <w:abstractNumId w:val="41"/>
  </w:num>
  <w:num w:numId="61">
    <w:abstractNumId w:val="20"/>
  </w:num>
  <w:num w:numId="62">
    <w:abstractNumId w:val="58"/>
  </w:num>
  <w:num w:numId="63">
    <w:abstractNumId w:val="40"/>
  </w:num>
  <w:num w:numId="64">
    <w:abstractNumId w:val="18"/>
  </w:num>
  <w:num w:numId="65">
    <w:abstractNumId w:val="61"/>
  </w:num>
  <w:num w:numId="66">
    <w:abstractNumId w:val="45"/>
  </w:num>
  <w:num w:numId="67">
    <w:abstractNumId w:val="28"/>
  </w:num>
  <w:num w:numId="68">
    <w:abstractNumId w:val="5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D3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271"/>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785"/>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C6"/>
    <w:rsid w:val="00183D8A"/>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8"/>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3ACD"/>
    <w:rsid w:val="00243D3A"/>
    <w:rsid w:val="00243DCC"/>
    <w:rsid w:val="002443C2"/>
    <w:rsid w:val="002444E3"/>
    <w:rsid w:val="00244606"/>
    <w:rsid w:val="00244924"/>
    <w:rsid w:val="00244AA6"/>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61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9FB"/>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31"/>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EE4"/>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743"/>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0CA"/>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51"/>
    <w:rsid w:val="004E2F60"/>
    <w:rsid w:val="004E32FE"/>
    <w:rsid w:val="004E3368"/>
    <w:rsid w:val="004E3579"/>
    <w:rsid w:val="004E3892"/>
    <w:rsid w:val="004E3FD8"/>
    <w:rsid w:val="004E4259"/>
    <w:rsid w:val="004E4304"/>
    <w:rsid w:val="004E471C"/>
    <w:rsid w:val="004E53AE"/>
    <w:rsid w:val="004E5449"/>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C1C"/>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795"/>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C1"/>
    <w:rsid w:val="00570825"/>
    <w:rsid w:val="005708C3"/>
    <w:rsid w:val="005708C6"/>
    <w:rsid w:val="00570A3C"/>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63B"/>
    <w:rsid w:val="00594131"/>
    <w:rsid w:val="005943C6"/>
    <w:rsid w:val="0059441D"/>
    <w:rsid w:val="00594E8A"/>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0841"/>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1C"/>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3C5"/>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45"/>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19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E21"/>
    <w:rsid w:val="006F3052"/>
    <w:rsid w:val="006F314D"/>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2067A"/>
    <w:rsid w:val="00720759"/>
    <w:rsid w:val="00720BD4"/>
    <w:rsid w:val="00721138"/>
    <w:rsid w:val="007215A9"/>
    <w:rsid w:val="007218A9"/>
    <w:rsid w:val="0072190B"/>
    <w:rsid w:val="007219ED"/>
    <w:rsid w:val="00721E1D"/>
    <w:rsid w:val="00721FFE"/>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0836"/>
    <w:rsid w:val="007916D2"/>
    <w:rsid w:val="00791ADE"/>
    <w:rsid w:val="00791BEA"/>
    <w:rsid w:val="007926B7"/>
    <w:rsid w:val="00792DB2"/>
    <w:rsid w:val="00792ECC"/>
    <w:rsid w:val="00792F7F"/>
    <w:rsid w:val="007935D6"/>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1E4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C9A"/>
    <w:rsid w:val="00985CA4"/>
    <w:rsid w:val="009865AC"/>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42D"/>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9B4"/>
    <w:rsid w:val="00A52B47"/>
    <w:rsid w:val="00A52D1E"/>
    <w:rsid w:val="00A53266"/>
    <w:rsid w:val="00A53552"/>
    <w:rsid w:val="00A544BF"/>
    <w:rsid w:val="00A54A90"/>
    <w:rsid w:val="00A54D16"/>
    <w:rsid w:val="00A54F1B"/>
    <w:rsid w:val="00A5579B"/>
    <w:rsid w:val="00A55877"/>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AFA"/>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A9C"/>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A4F"/>
    <w:rsid w:val="00B41B34"/>
    <w:rsid w:val="00B420B2"/>
    <w:rsid w:val="00B42672"/>
    <w:rsid w:val="00B427E4"/>
    <w:rsid w:val="00B4282F"/>
    <w:rsid w:val="00B42879"/>
    <w:rsid w:val="00B42B17"/>
    <w:rsid w:val="00B42B9A"/>
    <w:rsid w:val="00B430D3"/>
    <w:rsid w:val="00B43236"/>
    <w:rsid w:val="00B432D4"/>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5E4E"/>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8A"/>
    <w:rsid w:val="00C067A4"/>
    <w:rsid w:val="00C06BE9"/>
    <w:rsid w:val="00C06E21"/>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5D7B"/>
    <w:rsid w:val="00C8624E"/>
    <w:rsid w:val="00C86379"/>
    <w:rsid w:val="00C864DB"/>
    <w:rsid w:val="00C86D7E"/>
    <w:rsid w:val="00C8702B"/>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46A"/>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7A"/>
    <w:rsid w:val="00D94FF3"/>
    <w:rsid w:val="00D950CE"/>
    <w:rsid w:val="00D957C0"/>
    <w:rsid w:val="00D95A0F"/>
    <w:rsid w:val="00D95BF0"/>
    <w:rsid w:val="00D95BFF"/>
    <w:rsid w:val="00D96193"/>
    <w:rsid w:val="00D96DD2"/>
    <w:rsid w:val="00D97E8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4F2"/>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246"/>
    <w:rsid w:val="00DE6481"/>
    <w:rsid w:val="00DE66E5"/>
    <w:rsid w:val="00DE6A5A"/>
    <w:rsid w:val="00DE6AE7"/>
    <w:rsid w:val="00DE7010"/>
    <w:rsid w:val="00DE7012"/>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D7"/>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6057"/>
    <w:rsid w:val="00E861F7"/>
    <w:rsid w:val="00E86647"/>
    <w:rsid w:val="00E86BA9"/>
    <w:rsid w:val="00E86D0F"/>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D7C"/>
    <w:rsid w:val="00F06F02"/>
    <w:rsid w:val="00F10437"/>
    <w:rsid w:val="00F10465"/>
    <w:rsid w:val="00F10864"/>
    <w:rsid w:val="00F108F5"/>
    <w:rsid w:val="00F11520"/>
    <w:rsid w:val="00F115E0"/>
    <w:rsid w:val="00F1165E"/>
    <w:rsid w:val="00F11CF5"/>
    <w:rsid w:val="00F12105"/>
    <w:rsid w:val="00F1241C"/>
    <w:rsid w:val="00F124CB"/>
    <w:rsid w:val="00F1273F"/>
    <w:rsid w:val="00F12B3D"/>
    <w:rsid w:val="00F12D63"/>
    <w:rsid w:val="00F13623"/>
    <w:rsid w:val="00F1371E"/>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330C"/>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Specification-Group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31B169B-C93D-40FF-B164-E598314E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5739</Words>
  <Characters>32713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Intel</cp:lastModifiedBy>
  <cp:revision>12</cp:revision>
  <cp:lastPrinted>2011-11-09T22:49:00Z</cp:lastPrinted>
  <dcterms:created xsi:type="dcterms:W3CDTF">2019-05-03T21:30:00Z</dcterms:created>
  <dcterms:modified xsi:type="dcterms:W3CDTF">2019-05-04T00:26:00Z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1d3b73d9-66d2-42cf-8f6d-de260d163b01</vt:lpwstr>
  </property>
  <property fmtid="{D5CDD505-2E9C-101B-9397-08002B2CF9AE}" pid="6" name="CTP_TimeStamp">
    <vt:lpwstr>2019-05-03 23:19:24Z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